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EBE2" w14:textId="414247A2"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ind w:firstLineChars="200" w:firstLine="482"/>
        <w:jc w:val="center"/>
        <w:rPr>
          <w:rFonts w:hint="eastAsia"/>
          <w:b/>
          <w:lang w:val="en-US"/>
        </w:rPr>
      </w:pPr>
      <w:r w:rsidRPr="00AD765E">
        <w:rPr>
          <w:b/>
          <w:lang w:val="en-US"/>
        </w:rPr>
        <w:t>国際</w:t>
      </w:r>
      <w:r w:rsidRPr="00AD765E">
        <w:rPr>
          <w:rFonts w:hint="eastAsia"/>
          <w:b/>
          <w:lang w:val="en-US"/>
        </w:rPr>
        <w:t>更生保護</w:t>
      </w:r>
      <w:r w:rsidRPr="00AD765E">
        <w:rPr>
          <w:b/>
          <w:lang w:val="en-US"/>
        </w:rPr>
        <w:t>ボランティア</w:t>
      </w:r>
      <w:r w:rsidRPr="00AD765E">
        <w:rPr>
          <w:rFonts w:hint="eastAsia"/>
          <w:b/>
          <w:lang w:val="en-US"/>
        </w:rPr>
        <w:t>の日</w:t>
      </w:r>
      <w:r w:rsidRPr="00AD765E">
        <w:rPr>
          <w:b/>
          <w:lang w:val="en-US"/>
        </w:rPr>
        <w:t>宣言</w:t>
      </w:r>
      <w:r w:rsidRPr="00AD765E">
        <w:rPr>
          <w:rFonts w:hint="eastAsia"/>
          <w:b/>
          <w:lang w:val="en-US"/>
        </w:rPr>
        <w:t>（仮訳）</w:t>
      </w:r>
    </w:p>
    <w:p w14:paraId="666924CD"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ind w:firstLineChars="118" w:firstLine="283"/>
        <w:rPr>
          <w:lang w:val="en-US"/>
        </w:rPr>
      </w:pPr>
      <w:r w:rsidRPr="00AD765E">
        <w:rPr>
          <w:rFonts w:hint="eastAsia"/>
          <w:lang w:val="en-US"/>
        </w:rPr>
        <w:t>私たち</w:t>
      </w:r>
      <w:r w:rsidRPr="00AD765E">
        <w:rPr>
          <w:lang w:val="en-US"/>
        </w:rPr>
        <w:t>は、</w:t>
      </w:r>
      <w:r w:rsidRPr="00AD765E">
        <w:rPr>
          <w:rFonts w:hint="eastAsia"/>
          <w:lang w:val="en-US"/>
        </w:rPr>
        <w:t>２０２４</w:t>
      </w:r>
      <w:r w:rsidRPr="00AD765E">
        <w:rPr>
          <w:lang w:val="en-US"/>
        </w:rPr>
        <w:t>年</w:t>
      </w:r>
      <w:r w:rsidRPr="00AD765E">
        <w:rPr>
          <w:rFonts w:hint="eastAsia"/>
          <w:lang w:val="en-US"/>
        </w:rPr>
        <w:t>４</w:t>
      </w:r>
      <w:r w:rsidRPr="00AD765E">
        <w:rPr>
          <w:lang w:val="en-US"/>
        </w:rPr>
        <w:t>月</w:t>
      </w:r>
      <w:r w:rsidRPr="00AD765E">
        <w:rPr>
          <w:rFonts w:hint="eastAsia"/>
          <w:lang w:val="en-US"/>
        </w:rPr>
        <w:t>１７</w:t>
      </w:r>
      <w:r w:rsidRPr="00AD765E">
        <w:rPr>
          <w:lang w:val="en-US"/>
        </w:rPr>
        <w:t>日にオランダのハーグで開催された「第</w:t>
      </w:r>
      <w:r w:rsidRPr="00AD765E">
        <w:rPr>
          <w:lang w:val="en-US"/>
        </w:rPr>
        <w:t>2</w:t>
      </w:r>
      <w:r w:rsidRPr="00AD765E">
        <w:rPr>
          <w:lang w:val="en-US"/>
        </w:rPr>
        <w:t>回</w:t>
      </w:r>
      <w:r w:rsidRPr="00AD765E">
        <w:rPr>
          <w:rFonts w:hint="eastAsia"/>
          <w:lang w:val="en-US"/>
        </w:rPr>
        <w:t>世界保護司会議</w:t>
      </w:r>
      <w:r w:rsidRPr="00AD765E">
        <w:rPr>
          <w:lang w:val="en-US"/>
        </w:rPr>
        <w:t>」の主催者、支援者、参加者であり、</w:t>
      </w:r>
    </w:p>
    <w:p w14:paraId="6AB5B54C"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rFonts w:hint="eastAsia"/>
          <w:iCs/>
          <w:lang w:val="en-US"/>
        </w:rPr>
        <w:t xml:space="preserve">　</w:t>
      </w:r>
      <w:r w:rsidRPr="00AD765E">
        <w:rPr>
          <w:iCs/>
          <w:lang w:val="en-US"/>
        </w:rPr>
        <w:t>「誰一人取り残さない」</w:t>
      </w:r>
      <w:r w:rsidRPr="00AD765E">
        <w:rPr>
          <w:rFonts w:hint="eastAsia"/>
          <w:iCs/>
          <w:lang w:val="en-US"/>
        </w:rPr>
        <w:t>包摂的</w:t>
      </w:r>
      <w:r w:rsidRPr="00AD765E">
        <w:rPr>
          <w:iCs/>
          <w:lang w:val="en-US"/>
        </w:rPr>
        <w:t>な社会の確立を目指す</w:t>
      </w:r>
      <w:r w:rsidRPr="00AD765E">
        <w:rPr>
          <w:rFonts w:hint="eastAsia"/>
          <w:iCs/>
          <w:lang w:val="en-US"/>
        </w:rPr>
        <w:t>国連の</w:t>
      </w:r>
      <w:r w:rsidRPr="00AD765E">
        <w:rPr>
          <w:iCs/>
          <w:lang w:val="en-US"/>
        </w:rPr>
        <w:t>「</w:t>
      </w:r>
      <w:r w:rsidRPr="00AD765E">
        <w:rPr>
          <w:rFonts w:hint="eastAsia"/>
          <w:iCs/>
          <w:lang w:val="en-US"/>
        </w:rPr>
        <w:t>持続可能な開発のための２０３０アジェンダ」</w:t>
      </w:r>
      <w:r w:rsidRPr="00AD765E">
        <w:rPr>
          <w:iCs/>
          <w:lang w:val="en-US"/>
        </w:rPr>
        <w:t>の目標に沿って、</w:t>
      </w:r>
    </w:p>
    <w:p w14:paraId="57F902DE"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iCs/>
          <w:lang w:val="en-US"/>
        </w:rPr>
      </w:pPr>
      <w:r w:rsidRPr="00AD765E">
        <w:rPr>
          <w:rFonts w:hint="eastAsia"/>
          <w:iCs/>
          <w:lang w:val="en-US"/>
        </w:rPr>
        <w:t xml:space="preserve">　</w:t>
      </w:r>
      <w:r w:rsidRPr="00AD765E">
        <w:rPr>
          <w:iCs/>
          <w:lang w:val="en-US"/>
        </w:rPr>
        <w:t>地域社会の積極的な参加を得て</w:t>
      </w:r>
      <w:r w:rsidRPr="00AD765E">
        <w:rPr>
          <w:rFonts w:hint="eastAsia"/>
          <w:iCs/>
          <w:lang w:val="en-US"/>
        </w:rPr>
        <w:t>罪を犯した人</w:t>
      </w:r>
      <w:r w:rsidRPr="00AD765E">
        <w:rPr>
          <w:iCs/>
          <w:lang w:val="en-US"/>
        </w:rPr>
        <w:t>の社会復帰を</w:t>
      </w:r>
      <w:r w:rsidRPr="00AD765E">
        <w:rPr>
          <w:rFonts w:hint="eastAsia"/>
          <w:iCs/>
          <w:lang w:val="en-US"/>
        </w:rPr>
        <w:t>助けるために地域社会において更生に資する環境を促進する</w:t>
      </w:r>
      <w:r w:rsidRPr="00AD765E">
        <w:rPr>
          <w:iCs/>
          <w:lang w:val="en-US"/>
        </w:rPr>
        <w:t>、</w:t>
      </w:r>
      <w:r w:rsidRPr="00AD765E">
        <w:rPr>
          <w:iCs/>
          <w:lang w:val="en-US"/>
        </w:rPr>
        <w:t>2021</w:t>
      </w:r>
      <w:r w:rsidRPr="00AD765E">
        <w:rPr>
          <w:iCs/>
          <w:lang w:val="en-US"/>
        </w:rPr>
        <w:t>年の「</w:t>
      </w:r>
      <w:r w:rsidRPr="00AD765E">
        <w:rPr>
          <w:rFonts w:hint="eastAsia"/>
          <w:iCs/>
          <w:lang w:val="en-US"/>
        </w:rPr>
        <w:t>持続可能な開発のための２０３０アジェンダの達成に向けた</w:t>
      </w:r>
      <w:r w:rsidRPr="00AD765E">
        <w:rPr>
          <w:iCs/>
          <w:lang w:val="en-US"/>
        </w:rPr>
        <w:t>犯罪防止</w:t>
      </w:r>
      <w:r w:rsidRPr="00AD765E">
        <w:rPr>
          <w:rFonts w:hint="eastAsia"/>
          <w:iCs/>
          <w:lang w:val="en-US"/>
        </w:rPr>
        <w:t>、</w:t>
      </w:r>
      <w:r w:rsidRPr="00AD765E">
        <w:rPr>
          <w:iCs/>
          <w:lang w:val="en-US"/>
        </w:rPr>
        <w:t>刑事司法</w:t>
      </w:r>
      <w:r w:rsidRPr="00AD765E">
        <w:rPr>
          <w:rFonts w:hint="eastAsia"/>
          <w:iCs/>
          <w:lang w:val="en-US"/>
        </w:rPr>
        <w:t>及び法の支配の推進</w:t>
      </w:r>
      <w:r w:rsidRPr="00AD765E">
        <w:rPr>
          <w:iCs/>
          <w:lang w:val="en-US"/>
        </w:rPr>
        <w:t>に関する京都宣言」を踏まえ、</w:t>
      </w:r>
    </w:p>
    <w:p w14:paraId="06EFEBD3"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rFonts w:hint="eastAsia"/>
          <w:iCs/>
          <w:lang w:val="en-US"/>
        </w:rPr>
        <w:t xml:space="preserve">　</w:t>
      </w:r>
      <w:r w:rsidRPr="00AD765E">
        <w:rPr>
          <w:iCs/>
          <w:lang w:val="en-US"/>
        </w:rPr>
        <w:t>さらに、犯罪防止及び刑事司法に関する国連</w:t>
      </w:r>
      <w:r w:rsidRPr="00AD765E">
        <w:rPr>
          <w:rFonts w:hint="eastAsia"/>
          <w:iCs/>
          <w:lang w:val="en-US"/>
        </w:rPr>
        <w:t>の</w:t>
      </w:r>
      <w:r w:rsidRPr="00AD765E">
        <w:rPr>
          <w:iCs/>
          <w:lang w:val="en-US"/>
        </w:rPr>
        <w:t>基準</w:t>
      </w:r>
      <w:r w:rsidRPr="00AD765E">
        <w:rPr>
          <w:rFonts w:hint="eastAsia"/>
          <w:iCs/>
          <w:lang w:val="en-US"/>
        </w:rPr>
        <w:t>・規則</w:t>
      </w:r>
      <w:r w:rsidRPr="00AD765E">
        <w:rPr>
          <w:iCs/>
          <w:lang w:val="en-US"/>
        </w:rPr>
        <w:t>、特に非</w:t>
      </w:r>
      <w:r w:rsidRPr="00AD765E">
        <w:rPr>
          <w:rFonts w:hint="eastAsia"/>
          <w:iCs/>
          <w:lang w:val="en-US"/>
        </w:rPr>
        <w:t>拘禁</w:t>
      </w:r>
      <w:r w:rsidRPr="00AD765E">
        <w:rPr>
          <w:iCs/>
          <w:lang w:val="en-US"/>
        </w:rPr>
        <w:t>措置</w:t>
      </w:r>
      <w:r w:rsidRPr="00AD765E">
        <w:rPr>
          <w:rFonts w:hint="eastAsia"/>
          <w:iCs/>
          <w:lang w:val="en-US"/>
        </w:rPr>
        <w:t>のための国連</w:t>
      </w:r>
      <w:r w:rsidRPr="00AD765E">
        <w:rPr>
          <w:iCs/>
          <w:lang w:val="en-US"/>
        </w:rPr>
        <w:t>基準最低規則</w:t>
      </w:r>
      <w:r w:rsidRPr="00AD765E">
        <w:rPr>
          <w:iCs/>
          <w:lang w:val="en-US"/>
        </w:rPr>
        <w:t>(</w:t>
      </w:r>
      <w:r w:rsidRPr="00AD765E">
        <w:rPr>
          <w:iCs/>
          <w:lang w:val="en-US"/>
        </w:rPr>
        <w:t>東京</w:t>
      </w:r>
      <w:r w:rsidRPr="00AD765E">
        <w:rPr>
          <w:rFonts w:hint="eastAsia"/>
          <w:iCs/>
          <w:lang w:val="en-US"/>
        </w:rPr>
        <w:t>ルールズ</w:t>
      </w:r>
      <w:r w:rsidRPr="00AD765E">
        <w:rPr>
          <w:rFonts w:hint="eastAsia"/>
          <w:iCs/>
          <w:lang w:val="en-US"/>
        </w:rPr>
        <w:t>)</w:t>
      </w:r>
      <w:r w:rsidRPr="00AD765E">
        <w:rPr>
          <w:iCs/>
          <w:lang w:val="en-US"/>
        </w:rPr>
        <w:t>が、犯罪者の社会復帰を促進するために「</w:t>
      </w:r>
      <w:r w:rsidRPr="00AD765E">
        <w:rPr>
          <w:rFonts w:hint="eastAsia"/>
          <w:iCs/>
          <w:lang w:val="en-US"/>
        </w:rPr>
        <w:t>公衆の</w:t>
      </w:r>
      <w:r w:rsidRPr="00AD765E">
        <w:rPr>
          <w:iCs/>
          <w:lang w:val="en-US"/>
        </w:rPr>
        <w:t>参加」の重要性を提唱していることに留意し、</w:t>
      </w:r>
    </w:p>
    <w:p w14:paraId="3D36A3B7"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lang w:val="en-US"/>
        </w:rPr>
        <w:t xml:space="preserve">　</w:t>
      </w:r>
      <w:r w:rsidRPr="00AD765E">
        <w:rPr>
          <w:iCs/>
          <w:lang w:val="en-US"/>
        </w:rPr>
        <w:t>アジア保護司</w:t>
      </w:r>
      <w:r w:rsidRPr="00AD765E">
        <w:rPr>
          <w:rFonts w:hint="eastAsia"/>
          <w:iCs/>
          <w:lang w:val="en-US"/>
        </w:rPr>
        <w:t>会議において２０１４</w:t>
      </w:r>
      <w:r w:rsidRPr="00AD765E">
        <w:rPr>
          <w:iCs/>
          <w:lang w:val="en-US"/>
        </w:rPr>
        <w:t>年</w:t>
      </w:r>
      <w:r w:rsidRPr="00AD765E">
        <w:rPr>
          <w:rFonts w:hint="eastAsia"/>
          <w:iCs/>
          <w:lang w:val="en-US"/>
        </w:rPr>
        <w:t>７</w:t>
      </w:r>
      <w:r w:rsidRPr="00AD765E">
        <w:rPr>
          <w:iCs/>
          <w:lang w:val="en-US"/>
        </w:rPr>
        <w:t>月に採択された保護司</w:t>
      </w:r>
      <w:r w:rsidRPr="00AD765E">
        <w:rPr>
          <w:rFonts w:hint="eastAsia"/>
          <w:iCs/>
          <w:lang w:val="en-US"/>
        </w:rPr>
        <w:t>等ボランティア</w:t>
      </w:r>
      <w:r w:rsidRPr="00AD765E">
        <w:rPr>
          <w:iCs/>
          <w:lang w:val="en-US"/>
        </w:rPr>
        <w:t>の国際的なネットワークを構築し、情報共有や課題・ベストプラクティスの交換を促進することを目的とし</w:t>
      </w:r>
      <w:r w:rsidRPr="00AD765E">
        <w:rPr>
          <w:rFonts w:hint="eastAsia"/>
          <w:iCs/>
          <w:lang w:val="en-US"/>
        </w:rPr>
        <w:t>た</w:t>
      </w:r>
      <w:r w:rsidRPr="00AD765E">
        <w:rPr>
          <w:iCs/>
          <w:lang w:val="en-US"/>
        </w:rPr>
        <w:t>東京宣言を想起し、</w:t>
      </w:r>
    </w:p>
    <w:p w14:paraId="743387CE"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lang w:val="en-US"/>
        </w:rPr>
        <w:t xml:space="preserve">　</w:t>
      </w:r>
      <w:r w:rsidRPr="00AD765E">
        <w:rPr>
          <w:rFonts w:hint="eastAsia"/>
          <w:iCs/>
          <w:lang w:val="en-US"/>
        </w:rPr>
        <w:t>２０２１</w:t>
      </w:r>
      <w:r w:rsidRPr="00AD765E">
        <w:rPr>
          <w:iCs/>
          <w:lang w:val="en-US"/>
        </w:rPr>
        <w:t>年</w:t>
      </w:r>
      <w:r w:rsidRPr="00AD765E">
        <w:rPr>
          <w:rFonts w:hint="eastAsia"/>
          <w:iCs/>
          <w:lang w:val="en-US"/>
        </w:rPr>
        <w:t>３</w:t>
      </w:r>
      <w:r w:rsidRPr="00AD765E">
        <w:rPr>
          <w:iCs/>
          <w:lang w:val="en-US"/>
        </w:rPr>
        <w:t>月の京都</w:t>
      </w:r>
      <w:r w:rsidRPr="00AD765E">
        <w:rPr>
          <w:rFonts w:hint="eastAsia"/>
          <w:iCs/>
          <w:lang w:val="en-US"/>
        </w:rPr>
        <w:t>コングレス</w:t>
      </w:r>
      <w:r w:rsidRPr="00AD765E">
        <w:rPr>
          <w:iCs/>
          <w:lang w:val="en-US"/>
        </w:rPr>
        <w:t>の</w:t>
      </w:r>
      <w:r w:rsidRPr="00AD765E">
        <w:rPr>
          <w:rFonts w:hint="eastAsia"/>
          <w:iCs/>
          <w:lang w:val="en-US"/>
        </w:rPr>
        <w:t>サイドイベントとして開催された世界保護司会議</w:t>
      </w:r>
      <w:r w:rsidRPr="00AD765E">
        <w:rPr>
          <w:iCs/>
          <w:lang w:val="en-US"/>
        </w:rPr>
        <w:t>で採択された</w:t>
      </w:r>
      <w:r w:rsidRPr="00AD765E">
        <w:rPr>
          <w:rFonts w:hint="eastAsia"/>
          <w:iCs/>
          <w:lang w:val="en-US"/>
        </w:rPr>
        <w:t>罪を犯した人の立ち直りを支える地域</w:t>
      </w:r>
      <w:r w:rsidRPr="00AD765E">
        <w:rPr>
          <w:iCs/>
          <w:lang w:val="en-US"/>
        </w:rPr>
        <w:t>ボランティアの重要性</w:t>
      </w:r>
      <w:r w:rsidRPr="00AD765E">
        <w:rPr>
          <w:rFonts w:hint="eastAsia"/>
          <w:iCs/>
          <w:lang w:val="en-US"/>
        </w:rPr>
        <w:t>、地域の</w:t>
      </w:r>
      <w:r w:rsidRPr="00AD765E">
        <w:rPr>
          <w:iCs/>
          <w:lang w:val="en-US"/>
        </w:rPr>
        <w:t>支援</w:t>
      </w:r>
      <w:r w:rsidRPr="00AD765E">
        <w:rPr>
          <w:rFonts w:hint="eastAsia"/>
          <w:iCs/>
          <w:lang w:val="en-US"/>
        </w:rPr>
        <w:t>や地域</w:t>
      </w:r>
      <w:r w:rsidRPr="00AD765E">
        <w:rPr>
          <w:iCs/>
          <w:lang w:val="en-US"/>
        </w:rPr>
        <w:t>ボランティアの役割</w:t>
      </w:r>
      <w:r w:rsidRPr="00AD765E">
        <w:rPr>
          <w:rFonts w:hint="eastAsia"/>
          <w:iCs/>
          <w:lang w:val="en-US"/>
        </w:rPr>
        <w:t>に対する地域の理解の必要性を認め、国連の枠組みの中で</w:t>
      </w:r>
      <w:r w:rsidRPr="00AD765E">
        <w:rPr>
          <w:iCs/>
          <w:lang w:val="en-US"/>
        </w:rPr>
        <w:t>「</w:t>
      </w:r>
      <w:r w:rsidRPr="00AD765E">
        <w:rPr>
          <w:rFonts w:hint="eastAsia"/>
          <w:iCs/>
          <w:lang w:val="en-US"/>
        </w:rPr>
        <w:t>罪を犯した人</w:t>
      </w:r>
      <w:r w:rsidRPr="00AD765E">
        <w:rPr>
          <w:iCs/>
          <w:lang w:val="en-US"/>
        </w:rPr>
        <w:t>の</w:t>
      </w:r>
      <w:r w:rsidRPr="00AD765E">
        <w:rPr>
          <w:rFonts w:hint="eastAsia"/>
          <w:iCs/>
          <w:lang w:val="en-US"/>
        </w:rPr>
        <w:t>立ち直り</w:t>
      </w:r>
      <w:r w:rsidRPr="00AD765E">
        <w:rPr>
          <w:iCs/>
          <w:lang w:val="en-US"/>
        </w:rPr>
        <w:t>を支</w:t>
      </w:r>
      <w:r w:rsidRPr="00AD765E">
        <w:rPr>
          <w:rFonts w:hint="eastAsia"/>
          <w:iCs/>
          <w:lang w:val="en-US"/>
        </w:rPr>
        <w:t>える地域</w:t>
      </w:r>
      <w:r w:rsidRPr="00AD765E">
        <w:rPr>
          <w:iCs/>
          <w:lang w:val="en-US"/>
        </w:rPr>
        <w:t>ボランティア国際デー</w:t>
      </w:r>
      <w:r w:rsidRPr="00AD765E">
        <w:rPr>
          <w:rFonts w:hint="eastAsia"/>
          <w:iCs/>
          <w:lang w:val="en-US"/>
        </w:rPr>
        <w:t>（世界保護司デー）</w:t>
      </w:r>
      <w:r w:rsidRPr="00AD765E">
        <w:rPr>
          <w:iCs/>
          <w:lang w:val="en-US"/>
        </w:rPr>
        <w:t>」を創設することを目指し</w:t>
      </w:r>
      <w:r w:rsidRPr="00AD765E">
        <w:rPr>
          <w:rFonts w:hint="eastAsia"/>
          <w:iCs/>
          <w:lang w:val="en-US"/>
        </w:rPr>
        <w:t>た</w:t>
      </w:r>
      <w:r w:rsidRPr="00AD765E">
        <w:rPr>
          <w:iCs/>
          <w:lang w:val="en-US"/>
        </w:rPr>
        <w:t>「京都</w:t>
      </w:r>
      <w:r w:rsidRPr="00AD765E">
        <w:rPr>
          <w:rFonts w:hint="eastAsia"/>
          <w:iCs/>
          <w:lang w:val="en-US"/>
        </w:rPr>
        <w:t>保護司</w:t>
      </w:r>
      <w:r w:rsidRPr="00AD765E">
        <w:rPr>
          <w:iCs/>
          <w:lang w:val="en-US"/>
        </w:rPr>
        <w:t>宣言」を想起し、</w:t>
      </w:r>
    </w:p>
    <w:p w14:paraId="77EDF25A"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rFonts w:hint="eastAsia"/>
          <w:lang w:val="en-US"/>
        </w:rPr>
        <w:t xml:space="preserve">　地域ボランティアの貢献が、罪を犯した人が地域社会で無事に立ち直るための努力をする際に、彼らが直面する社会的偏見や地域からの援助の欠如という課題を克服することを助けることによって、立ち直りを支えることに注目し、</w:t>
      </w:r>
    </w:p>
    <w:p w14:paraId="7E776519"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iCs/>
          <w:lang w:val="en-US"/>
        </w:rPr>
      </w:pPr>
      <w:r w:rsidRPr="00AD765E">
        <w:rPr>
          <w:lang w:val="en-US"/>
        </w:rPr>
        <w:t xml:space="preserve">　</w:t>
      </w:r>
      <w:r w:rsidRPr="00AD765E">
        <w:rPr>
          <w:rFonts w:hint="eastAsia"/>
          <w:iCs/>
          <w:lang w:val="en-US"/>
        </w:rPr>
        <w:t>１３０</w:t>
      </w:r>
      <w:r w:rsidRPr="00AD765E">
        <w:rPr>
          <w:iCs/>
          <w:lang w:val="en-US"/>
        </w:rPr>
        <w:t>年にわたり、</w:t>
      </w:r>
      <w:r w:rsidRPr="00AD765E">
        <w:rPr>
          <w:rFonts w:hint="eastAsia"/>
          <w:iCs/>
          <w:lang w:val="en-US"/>
        </w:rPr>
        <w:t>日本において</w:t>
      </w:r>
      <w:r w:rsidRPr="00AD765E">
        <w:rPr>
          <w:iCs/>
          <w:lang w:val="en-US"/>
        </w:rPr>
        <w:t>一般市民</w:t>
      </w:r>
      <w:r w:rsidRPr="00AD765E">
        <w:rPr>
          <w:rFonts w:hint="eastAsia"/>
          <w:iCs/>
          <w:lang w:val="en-US"/>
        </w:rPr>
        <w:t>によって持続的に</w:t>
      </w:r>
      <w:r w:rsidRPr="00AD765E">
        <w:rPr>
          <w:iCs/>
          <w:lang w:val="en-US"/>
        </w:rPr>
        <w:t>発展し、制度化されてきた</w:t>
      </w:r>
      <w:r w:rsidRPr="00AD765E">
        <w:rPr>
          <w:rFonts w:hint="eastAsia"/>
          <w:iCs/>
          <w:lang w:val="en-US"/>
        </w:rPr>
        <w:t>保護司制度</w:t>
      </w:r>
      <w:r w:rsidRPr="00AD765E">
        <w:rPr>
          <w:iCs/>
          <w:lang w:val="en-US"/>
        </w:rPr>
        <w:t>は、</w:t>
      </w:r>
      <w:r w:rsidRPr="00AD765E">
        <w:rPr>
          <w:rFonts w:hint="eastAsia"/>
          <w:iCs/>
          <w:lang w:val="en-US"/>
        </w:rPr>
        <w:t>罪を犯した</w:t>
      </w:r>
      <w:r w:rsidRPr="00AD765E">
        <w:rPr>
          <w:iCs/>
          <w:lang w:val="en-US"/>
        </w:rPr>
        <w:t>人の</w:t>
      </w:r>
      <w:r w:rsidRPr="00AD765E">
        <w:rPr>
          <w:rFonts w:hint="eastAsia"/>
          <w:iCs/>
          <w:lang w:val="en-US"/>
        </w:rPr>
        <w:t>立ち直り</w:t>
      </w:r>
      <w:r w:rsidRPr="00AD765E">
        <w:rPr>
          <w:iCs/>
          <w:lang w:val="en-US"/>
        </w:rPr>
        <w:t>、犯罪の防止、平和で安全</w:t>
      </w:r>
      <w:r w:rsidRPr="00AD765E">
        <w:rPr>
          <w:rFonts w:hint="eastAsia"/>
          <w:iCs/>
          <w:lang w:val="en-US"/>
        </w:rPr>
        <w:t>な街</w:t>
      </w:r>
      <w:r w:rsidRPr="00AD765E">
        <w:rPr>
          <w:iCs/>
          <w:lang w:val="en-US"/>
        </w:rPr>
        <w:t>づくりを実現するための最も包括的かつ有望な施策の一つとして注目されてきたことを踏まえ、</w:t>
      </w:r>
    </w:p>
    <w:p w14:paraId="456E5A68"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p>
    <w:p w14:paraId="358F1808"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rFonts w:hint="eastAsia"/>
          <w:lang w:val="en-US"/>
        </w:rPr>
        <w:lastRenderedPageBreak/>
        <w:t xml:space="preserve">　</w:t>
      </w:r>
      <w:r w:rsidRPr="00AD765E">
        <w:rPr>
          <w:lang w:val="en-US"/>
        </w:rPr>
        <w:t>さらに、</w:t>
      </w:r>
      <w:r w:rsidRPr="00AD765E">
        <w:rPr>
          <w:rFonts w:hint="eastAsia"/>
          <w:lang w:val="en-US"/>
        </w:rPr>
        <w:t>保護司</w:t>
      </w:r>
      <w:r w:rsidRPr="00AD765E">
        <w:rPr>
          <w:lang w:val="en-US"/>
        </w:rPr>
        <w:t>制度が「</w:t>
      </w:r>
      <w:r w:rsidRPr="00AD765E">
        <w:rPr>
          <w:rFonts w:hint="eastAsia"/>
          <w:lang w:val="en-US"/>
        </w:rPr>
        <w:t>国際更生保護ボランティアの日</w:t>
      </w:r>
      <w:r w:rsidRPr="00AD765E">
        <w:rPr>
          <w:lang w:val="en-US"/>
        </w:rPr>
        <w:t>」のきっかけであり、世界中のボランティアの貢献に対する認知度を高めるものであることを</w:t>
      </w:r>
      <w:r w:rsidRPr="00AD765E">
        <w:rPr>
          <w:rFonts w:hint="eastAsia"/>
          <w:lang w:val="en-US"/>
        </w:rPr>
        <w:t>認識し、</w:t>
      </w:r>
    </w:p>
    <w:p w14:paraId="4D99B2FD"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rFonts w:hint="eastAsia"/>
          <w:iCs/>
          <w:lang w:val="en-US"/>
        </w:rPr>
        <w:t xml:space="preserve">　罪を犯した人の立ち直りと社会復帰を助け、再犯を防ぐため、刑事司法制度に関連する多くの組織の地域ボランティアが行っている努力と貢献、及び世界中の地域ボランティアによって実践されている様々で重要な活動があることを認める。</w:t>
      </w:r>
    </w:p>
    <w:p w14:paraId="1C7463B6"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rPr>
          <w:lang w:val="en-US"/>
        </w:rPr>
      </w:pPr>
      <w:r w:rsidRPr="00AD765E">
        <w:rPr>
          <w:rFonts w:hint="eastAsia"/>
          <w:lang w:val="en-US"/>
        </w:rPr>
        <w:t xml:space="preserve">　次のとおり</w:t>
      </w:r>
      <w:r w:rsidRPr="00AD765E">
        <w:rPr>
          <w:lang w:val="en-US"/>
        </w:rPr>
        <w:t>宣言する</w:t>
      </w:r>
      <w:r w:rsidRPr="00AD765E">
        <w:rPr>
          <w:rFonts w:hint="eastAsia"/>
          <w:lang w:val="en-US"/>
        </w:rPr>
        <w:t>。</w:t>
      </w:r>
    </w:p>
    <w:p w14:paraId="382201C1"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ind w:firstLineChars="118" w:firstLine="283"/>
        <w:rPr>
          <w:lang w:val="en-US"/>
        </w:rPr>
      </w:pPr>
      <w:r w:rsidRPr="00AD765E">
        <w:rPr>
          <w:rFonts w:hint="eastAsia"/>
          <w:lang w:val="en-US"/>
        </w:rPr>
        <w:t>１．私たち</w:t>
      </w:r>
      <w:r w:rsidRPr="00AD765E">
        <w:rPr>
          <w:lang w:val="en-US"/>
        </w:rPr>
        <w:t>は、刑務所に収容されている人々の大半がコミュニティに帰</w:t>
      </w:r>
      <w:r w:rsidRPr="00AD765E">
        <w:rPr>
          <w:rFonts w:hint="eastAsia"/>
          <w:lang w:val="en-US"/>
        </w:rPr>
        <w:t>ってく</w:t>
      </w:r>
      <w:r w:rsidRPr="00AD765E">
        <w:rPr>
          <w:lang w:val="en-US"/>
        </w:rPr>
        <w:t>る</w:t>
      </w:r>
      <w:r w:rsidRPr="00AD765E">
        <w:rPr>
          <w:rFonts w:hint="eastAsia"/>
          <w:lang w:val="en-US"/>
        </w:rPr>
        <w:t>のであり、そこで</w:t>
      </w:r>
      <w:r w:rsidRPr="00AD765E">
        <w:rPr>
          <w:lang w:val="en-US"/>
        </w:rPr>
        <w:t>ボランティアが</w:t>
      </w:r>
      <w:r w:rsidRPr="00AD765E">
        <w:rPr>
          <w:rFonts w:hint="eastAsia"/>
          <w:lang w:val="en-US"/>
        </w:rPr>
        <w:t>立ち直り</w:t>
      </w:r>
      <w:r w:rsidRPr="00AD765E">
        <w:rPr>
          <w:lang w:val="en-US"/>
        </w:rPr>
        <w:t>支援に参加することは、長期的</w:t>
      </w:r>
      <w:r w:rsidRPr="00AD765E">
        <w:rPr>
          <w:rFonts w:hint="eastAsia"/>
          <w:lang w:val="en-US"/>
        </w:rPr>
        <w:t>に罪を犯さないことを助け、</w:t>
      </w:r>
      <w:r w:rsidRPr="00AD765E">
        <w:rPr>
          <w:lang w:val="en-US"/>
        </w:rPr>
        <w:t>コミュニティの安全を高めることができると理解している。</w:t>
      </w:r>
    </w:p>
    <w:p w14:paraId="0BAA0B47"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ind w:firstLineChars="118" w:firstLine="283"/>
        <w:rPr>
          <w:lang w:val="en-US"/>
        </w:rPr>
      </w:pPr>
      <w:r w:rsidRPr="00AD765E">
        <w:rPr>
          <w:rFonts w:hint="eastAsia"/>
          <w:lang w:val="en-US"/>
        </w:rPr>
        <w:t>２．私たち</w:t>
      </w:r>
      <w:r w:rsidRPr="00AD765E">
        <w:rPr>
          <w:lang w:val="en-US"/>
        </w:rPr>
        <w:t>は、</w:t>
      </w:r>
      <w:r w:rsidRPr="00AD765E">
        <w:rPr>
          <w:rFonts w:hint="eastAsia"/>
          <w:lang w:val="en-US"/>
        </w:rPr>
        <w:t>罪を犯した人の立ち直り</w:t>
      </w:r>
      <w:r w:rsidRPr="00AD765E">
        <w:rPr>
          <w:lang w:val="en-US"/>
        </w:rPr>
        <w:t>及び社会復帰を支援する</w:t>
      </w:r>
      <w:r w:rsidRPr="00AD765E">
        <w:rPr>
          <w:rFonts w:hint="eastAsia"/>
          <w:lang w:val="en-US"/>
        </w:rPr>
        <w:t>地域</w:t>
      </w:r>
      <w:r w:rsidRPr="00AD765E">
        <w:rPr>
          <w:lang w:val="en-US"/>
        </w:rPr>
        <w:t>ボランティア</w:t>
      </w:r>
      <w:r w:rsidRPr="00AD765E">
        <w:rPr>
          <w:rFonts w:hint="eastAsia"/>
          <w:lang w:val="en-US"/>
        </w:rPr>
        <w:t>が</w:t>
      </w:r>
      <w:r w:rsidRPr="00AD765E">
        <w:rPr>
          <w:lang w:val="en-US"/>
        </w:rPr>
        <w:t>、良き隣人</w:t>
      </w:r>
      <w:r w:rsidRPr="00AD765E">
        <w:rPr>
          <w:rFonts w:hint="eastAsia"/>
          <w:lang w:val="en-US"/>
        </w:rPr>
        <w:t>として、罪を犯した</w:t>
      </w:r>
      <w:r w:rsidRPr="00AD765E">
        <w:rPr>
          <w:lang w:val="en-US"/>
        </w:rPr>
        <w:t>人</w:t>
      </w:r>
      <w:r w:rsidRPr="00AD765E">
        <w:rPr>
          <w:rFonts w:hint="eastAsia"/>
          <w:lang w:val="en-US"/>
        </w:rPr>
        <w:t>が社会に戻ってくるときや、社会内処遇を受けている際には側に寄り添い、罪を犯した人の立ち直りへの社会からの理解と援助を促進することに欠かせないものであり、世界的にその活動を推進することが、全ての人にとって安全・安心な社会の発展に寄与するものであることに注目する。</w:t>
      </w:r>
    </w:p>
    <w:p w14:paraId="157F652F"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ind w:firstLineChars="118" w:firstLine="283"/>
        <w:rPr>
          <w:lang w:val="en-US"/>
        </w:rPr>
      </w:pPr>
      <w:r w:rsidRPr="00AD765E">
        <w:rPr>
          <w:rFonts w:hint="eastAsia"/>
          <w:lang w:val="en-US"/>
        </w:rPr>
        <w:t>３．</w:t>
      </w:r>
      <w:r w:rsidRPr="00AD765E">
        <w:rPr>
          <w:lang w:val="en-US"/>
        </w:rPr>
        <w:t>このような</w:t>
      </w:r>
      <w:r w:rsidRPr="00AD765E">
        <w:rPr>
          <w:rFonts w:hint="eastAsia"/>
          <w:lang w:val="en-US"/>
        </w:rPr>
        <w:t>地域</w:t>
      </w:r>
      <w:r w:rsidRPr="00AD765E">
        <w:rPr>
          <w:lang w:val="en-US"/>
        </w:rPr>
        <w:t>ボランティア</w:t>
      </w:r>
      <w:r w:rsidRPr="00AD765E">
        <w:rPr>
          <w:rFonts w:hint="eastAsia"/>
          <w:lang w:val="en-US"/>
        </w:rPr>
        <w:t>による取組</w:t>
      </w:r>
      <w:r w:rsidRPr="00AD765E">
        <w:rPr>
          <w:lang w:val="en-US"/>
        </w:rPr>
        <w:t>は、「</w:t>
      </w:r>
      <w:r w:rsidRPr="00AD765E">
        <w:rPr>
          <w:rFonts w:hint="eastAsia"/>
          <w:lang w:val="en-US"/>
        </w:rPr>
        <w:t>誰一人取り残さない</w:t>
      </w:r>
      <w:r w:rsidRPr="00AD765E">
        <w:rPr>
          <w:lang w:val="en-US"/>
        </w:rPr>
        <w:t>」という理念に沿ったものであり、</w:t>
      </w:r>
      <w:r w:rsidRPr="00AD765E">
        <w:rPr>
          <w:rFonts w:hint="eastAsia"/>
          <w:lang w:val="en-US"/>
        </w:rPr>
        <w:t>地域</w:t>
      </w:r>
      <w:r w:rsidRPr="00AD765E">
        <w:rPr>
          <w:lang w:val="en-US"/>
        </w:rPr>
        <w:t>ボランティアの役割の重要性を訴えるためには、よりグローバルな努力が必要である</w:t>
      </w:r>
      <w:r w:rsidRPr="00AD765E">
        <w:rPr>
          <w:rFonts w:hint="eastAsia"/>
          <w:lang w:val="en-US"/>
        </w:rPr>
        <w:t>ことを確信する。</w:t>
      </w:r>
    </w:p>
    <w:p w14:paraId="53596D00" w14:textId="77777777" w:rsidR="00AD765E"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ind w:firstLineChars="118" w:firstLine="283"/>
        <w:rPr>
          <w:lang w:val="en-US"/>
        </w:rPr>
      </w:pPr>
      <w:r w:rsidRPr="00AD765E">
        <w:rPr>
          <w:rFonts w:hint="eastAsia"/>
          <w:lang w:val="en-US"/>
        </w:rPr>
        <w:t>４．罪を犯した人</w:t>
      </w:r>
      <w:r w:rsidRPr="00AD765E">
        <w:rPr>
          <w:lang w:val="en-US"/>
        </w:rPr>
        <w:t>の</w:t>
      </w:r>
      <w:r w:rsidRPr="00AD765E">
        <w:rPr>
          <w:rFonts w:hint="eastAsia"/>
          <w:lang w:val="en-US"/>
        </w:rPr>
        <w:t>立ち直りと社会復帰</w:t>
      </w:r>
      <w:r w:rsidRPr="00AD765E">
        <w:rPr>
          <w:lang w:val="en-US"/>
        </w:rPr>
        <w:t>を支援する</w:t>
      </w:r>
      <w:r w:rsidRPr="00AD765E">
        <w:rPr>
          <w:rFonts w:hint="eastAsia"/>
          <w:lang w:val="en-US"/>
        </w:rPr>
        <w:t>地域</w:t>
      </w:r>
      <w:r w:rsidRPr="00AD765E">
        <w:rPr>
          <w:lang w:val="en-US"/>
        </w:rPr>
        <w:t>ボランティアの取組</w:t>
      </w:r>
      <w:r w:rsidRPr="00AD765E">
        <w:rPr>
          <w:rFonts w:hint="eastAsia"/>
          <w:lang w:val="en-US"/>
        </w:rPr>
        <w:t>に対する世界的な認知を高め</w:t>
      </w:r>
      <w:r w:rsidRPr="00AD765E">
        <w:rPr>
          <w:lang w:val="en-US"/>
        </w:rPr>
        <w:t>、ボランティア同士の国際的なネットワークを促進する</w:t>
      </w:r>
      <w:r w:rsidRPr="00AD765E">
        <w:rPr>
          <w:rFonts w:hint="eastAsia"/>
          <w:lang w:val="en-US"/>
        </w:rPr>
        <w:t>ため、４月１７日を「国際更生保護ボランティアの日」と定める</w:t>
      </w:r>
      <w:r w:rsidRPr="00AD765E">
        <w:rPr>
          <w:lang w:val="en-US"/>
        </w:rPr>
        <w:t>。</w:t>
      </w:r>
    </w:p>
    <w:p w14:paraId="77A6D6F2" w14:textId="4ED1916B" w:rsidR="00724B49" w:rsidRPr="00AD765E" w:rsidRDefault="00AD765E" w:rsidP="00AD765E">
      <w:pPr>
        <w:pBdr>
          <w:top w:val="thickThinMediumGap" w:sz="18" w:space="1" w:color="auto"/>
          <w:left w:val="thickThinMediumGap" w:sz="18" w:space="4" w:color="auto"/>
          <w:bottom w:val="thinThickMediumGap" w:sz="18" w:space="1" w:color="auto"/>
          <w:right w:val="thinThickMediumGap" w:sz="18" w:space="4" w:color="auto"/>
        </w:pBdr>
        <w:spacing w:beforeLines="100" w:before="360"/>
        <w:ind w:firstLineChars="118" w:firstLine="283"/>
        <w:rPr>
          <w:rFonts w:hint="eastAsia"/>
          <w:lang w:val="en-US"/>
        </w:rPr>
      </w:pPr>
      <w:r w:rsidRPr="00AD765E">
        <w:rPr>
          <w:rFonts w:hint="eastAsia"/>
          <w:lang w:val="en-US"/>
        </w:rPr>
        <w:t>５．</w:t>
      </w:r>
      <w:r w:rsidRPr="00AD765E">
        <w:rPr>
          <w:lang w:val="en-US"/>
        </w:rPr>
        <w:t>今後は、国連</w:t>
      </w:r>
      <w:r w:rsidRPr="00AD765E">
        <w:rPr>
          <w:rFonts w:hint="eastAsia"/>
          <w:lang w:val="en-US"/>
        </w:rPr>
        <w:t>の</w:t>
      </w:r>
      <w:r w:rsidRPr="00AD765E">
        <w:rPr>
          <w:lang w:val="en-US"/>
        </w:rPr>
        <w:t>「</w:t>
      </w:r>
      <w:r w:rsidRPr="00AD765E">
        <w:rPr>
          <w:rFonts w:hint="eastAsia"/>
          <w:lang w:val="en-US"/>
        </w:rPr>
        <w:t>国際デー</w:t>
      </w:r>
      <w:r w:rsidRPr="00AD765E">
        <w:rPr>
          <w:lang w:val="en-US"/>
        </w:rPr>
        <w:t>」を設定する</w:t>
      </w:r>
      <w:r w:rsidRPr="00AD765E">
        <w:rPr>
          <w:rFonts w:hint="eastAsia"/>
          <w:lang w:val="en-US"/>
        </w:rPr>
        <w:t>ことも含めて</w:t>
      </w:r>
      <w:r w:rsidRPr="00AD765E">
        <w:rPr>
          <w:lang w:val="en-US"/>
        </w:rPr>
        <w:t>多様な取組を検討し、地域ボランティアの活動に対する</w:t>
      </w:r>
      <w:r w:rsidRPr="00AD765E">
        <w:rPr>
          <w:rFonts w:hint="eastAsia"/>
          <w:lang w:val="en-US"/>
        </w:rPr>
        <w:t>人々</w:t>
      </w:r>
      <w:r w:rsidRPr="00AD765E">
        <w:rPr>
          <w:lang w:val="en-US"/>
        </w:rPr>
        <w:t>の理解を一層深め、効果的</w:t>
      </w:r>
      <w:r w:rsidRPr="00AD765E">
        <w:rPr>
          <w:rFonts w:hint="eastAsia"/>
          <w:lang w:val="en-US"/>
        </w:rPr>
        <w:t>かつ有意義な</w:t>
      </w:r>
      <w:r w:rsidRPr="00AD765E">
        <w:rPr>
          <w:lang w:val="en-US"/>
        </w:rPr>
        <w:t>ボランティア制度の確立を目指す</w:t>
      </w:r>
      <w:r>
        <w:rPr>
          <w:rFonts w:hint="eastAsia"/>
          <w:lang w:val="en-US"/>
        </w:rPr>
        <w:t>。</w:t>
      </w:r>
    </w:p>
    <w:sectPr w:rsidR="00724B49" w:rsidRPr="00AD765E" w:rsidSect="002F320F">
      <w:pgSz w:w="11906" w:h="16838"/>
      <w:pgMar w:top="1440" w:right="144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3D5C" w14:textId="77777777" w:rsidR="006B22AF" w:rsidRDefault="006B22AF" w:rsidP="003D52E4">
      <w:r>
        <w:separator/>
      </w:r>
    </w:p>
  </w:endnote>
  <w:endnote w:type="continuationSeparator" w:id="0">
    <w:p w14:paraId="55E59688" w14:textId="77777777" w:rsidR="006B22AF" w:rsidRDefault="006B22AF" w:rsidP="003D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D11A" w14:textId="77777777" w:rsidR="006B22AF" w:rsidRDefault="006B22AF" w:rsidP="003D52E4">
      <w:r>
        <w:separator/>
      </w:r>
    </w:p>
  </w:footnote>
  <w:footnote w:type="continuationSeparator" w:id="0">
    <w:p w14:paraId="74DA6ABC" w14:textId="77777777" w:rsidR="006B22AF" w:rsidRDefault="006B22AF" w:rsidP="003D5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423"/>
    <w:multiLevelType w:val="hybridMultilevel"/>
    <w:tmpl w:val="2E1AE838"/>
    <w:lvl w:ilvl="0" w:tplc="4AB8D56C">
      <w:start w:val="1"/>
      <w:numFmt w:val="decimal"/>
      <w:lvlText w:val="%1."/>
      <w:lvlJc w:val="left"/>
      <w:pPr>
        <w:ind w:left="1411" w:hanging="420"/>
      </w:pPr>
      <w:rPr>
        <w:sz w:val="24"/>
        <w:szCs w:val="24"/>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 w15:restartNumberingAfterBreak="0">
    <w:nsid w:val="4F802AB2"/>
    <w:multiLevelType w:val="hybridMultilevel"/>
    <w:tmpl w:val="2D568FDE"/>
    <w:lvl w:ilvl="0" w:tplc="A27286A4">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BC4C74"/>
    <w:multiLevelType w:val="hybridMultilevel"/>
    <w:tmpl w:val="87345200"/>
    <w:lvl w:ilvl="0" w:tplc="F83CD1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4948089">
    <w:abstractNumId w:val="2"/>
  </w:num>
  <w:num w:numId="2" w16cid:durableId="322005022">
    <w:abstractNumId w:val="1"/>
  </w:num>
  <w:num w:numId="3" w16cid:durableId="103384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13"/>
    <w:rsid w:val="00003ED1"/>
    <w:rsid w:val="00032D82"/>
    <w:rsid w:val="000573A0"/>
    <w:rsid w:val="0009357A"/>
    <w:rsid w:val="000B15B1"/>
    <w:rsid w:val="000C69C8"/>
    <w:rsid w:val="000E4094"/>
    <w:rsid w:val="000F1EA7"/>
    <w:rsid w:val="0012128B"/>
    <w:rsid w:val="00150D62"/>
    <w:rsid w:val="001A0329"/>
    <w:rsid w:val="001B085E"/>
    <w:rsid w:val="001B48F9"/>
    <w:rsid w:val="001C785F"/>
    <w:rsid w:val="001D253F"/>
    <w:rsid w:val="002D386A"/>
    <w:rsid w:val="002E4FE8"/>
    <w:rsid w:val="002F320F"/>
    <w:rsid w:val="003145E6"/>
    <w:rsid w:val="00314BD6"/>
    <w:rsid w:val="00320702"/>
    <w:rsid w:val="00354C36"/>
    <w:rsid w:val="00367299"/>
    <w:rsid w:val="0038713E"/>
    <w:rsid w:val="0039701C"/>
    <w:rsid w:val="003D52E4"/>
    <w:rsid w:val="003D736D"/>
    <w:rsid w:val="003E08C8"/>
    <w:rsid w:val="003F54EE"/>
    <w:rsid w:val="0044541A"/>
    <w:rsid w:val="00466F8C"/>
    <w:rsid w:val="00491518"/>
    <w:rsid w:val="004B5978"/>
    <w:rsid w:val="004C3D77"/>
    <w:rsid w:val="004D0963"/>
    <w:rsid w:val="004E57AF"/>
    <w:rsid w:val="00505C0C"/>
    <w:rsid w:val="00524776"/>
    <w:rsid w:val="005256D9"/>
    <w:rsid w:val="00542DD9"/>
    <w:rsid w:val="00547F93"/>
    <w:rsid w:val="005652D2"/>
    <w:rsid w:val="00580A13"/>
    <w:rsid w:val="005B76E0"/>
    <w:rsid w:val="00602DA2"/>
    <w:rsid w:val="00613289"/>
    <w:rsid w:val="00630366"/>
    <w:rsid w:val="0064066B"/>
    <w:rsid w:val="006514C2"/>
    <w:rsid w:val="00667B7B"/>
    <w:rsid w:val="00670A43"/>
    <w:rsid w:val="006806CE"/>
    <w:rsid w:val="006B22AF"/>
    <w:rsid w:val="006D3114"/>
    <w:rsid w:val="00724B49"/>
    <w:rsid w:val="00786F6E"/>
    <w:rsid w:val="00791499"/>
    <w:rsid w:val="0083483A"/>
    <w:rsid w:val="008C0FAD"/>
    <w:rsid w:val="008C524B"/>
    <w:rsid w:val="008C7C7E"/>
    <w:rsid w:val="008D0884"/>
    <w:rsid w:val="008D6050"/>
    <w:rsid w:val="00973CD9"/>
    <w:rsid w:val="00995614"/>
    <w:rsid w:val="00A07F80"/>
    <w:rsid w:val="00A137CB"/>
    <w:rsid w:val="00A538F6"/>
    <w:rsid w:val="00A6617F"/>
    <w:rsid w:val="00AC7CB0"/>
    <w:rsid w:val="00AD765E"/>
    <w:rsid w:val="00B30367"/>
    <w:rsid w:val="00B57CCE"/>
    <w:rsid w:val="00B7412C"/>
    <w:rsid w:val="00B7660C"/>
    <w:rsid w:val="00B858CC"/>
    <w:rsid w:val="00B93862"/>
    <w:rsid w:val="00BA3A48"/>
    <w:rsid w:val="00BC589B"/>
    <w:rsid w:val="00BE7B1B"/>
    <w:rsid w:val="00BF6464"/>
    <w:rsid w:val="00C34308"/>
    <w:rsid w:val="00C63026"/>
    <w:rsid w:val="00CA5672"/>
    <w:rsid w:val="00CB2049"/>
    <w:rsid w:val="00CC1784"/>
    <w:rsid w:val="00CD5C58"/>
    <w:rsid w:val="00D0212C"/>
    <w:rsid w:val="00D82235"/>
    <w:rsid w:val="00D85813"/>
    <w:rsid w:val="00DF1FE3"/>
    <w:rsid w:val="00E037B7"/>
    <w:rsid w:val="00E30326"/>
    <w:rsid w:val="00E3522D"/>
    <w:rsid w:val="00E40475"/>
    <w:rsid w:val="00E654E8"/>
    <w:rsid w:val="00E8341D"/>
    <w:rsid w:val="00E97A5C"/>
    <w:rsid w:val="00EA50DE"/>
    <w:rsid w:val="00EC71E0"/>
    <w:rsid w:val="00EF5CF4"/>
    <w:rsid w:val="00F62973"/>
    <w:rsid w:val="00F64846"/>
    <w:rsid w:val="00F91A36"/>
    <w:rsid w:val="4D031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B5F4A"/>
  <w15:chartTrackingRefBased/>
  <w15:docId w15:val="{39F6A409-ECAC-45DA-968C-801DF012E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Calibr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4BD6"/>
  </w:style>
  <w:style w:type="character" w:customStyle="1" w:styleId="a4">
    <w:name w:val="日付 (文字)"/>
    <w:basedOn w:val="a0"/>
    <w:link w:val="a3"/>
    <w:uiPriority w:val="99"/>
    <w:semiHidden/>
    <w:rsid w:val="00314BD6"/>
    <w:rPr>
      <w:lang w:val="en-GB"/>
    </w:rPr>
  </w:style>
  <w:style w:type="paragraph" w:styleId="a5">
    <w:name w:val="header"/>
    <w:basedOn w:val="a"/>
    <w:link w:val="a6"/>
    <w:uiPriority w:val="99"/>
    <w:unhideWhenUsed/>
    <w:rsid w:val="003D52E4"/>
    <w:pPr>
      <w:tabs>
        <w:tab w:val="center" w:pos="4252"/>
        <w:tab w:val="right" w:pos="8504"/>
      </w:tabs>
    </w:pPr>
  </w:style>
  <w:style w:type="character" w:customStyle="1" w:styleId="a6">
    <w:name w:val="ヘッダー (文字)"/>
    <w:basedOn w:val="a0"/>
    <w:link w:val="a5"/>
    <w:uiPriority w:val="99"/>
    <w:rsid w:val="003D52E4"/>
    <w:rPr>
      <w:lang w:val="en-GB"/>
    </w:rPr>
  </w:style>
  <w:style w:type="paragraph" w:styleId="a7">
    <w:name w:val="footer"/>
    <w:basedOn w:val="a"/>
    <w:link w:val="a8"/>
    <w:uiPriority w:val="99"/>
    <w:unhideWhenUsed/>
    <w:rsid w:val="003D52E4"/>
    <w:pPr>
      <w:tabs>
        <w:tab w:val="center" w:pos="4252"/>
        <w:tab w:val="right" w:pos="8504"/>
      </w:tabs>
    </w:pPr>
  </w:style>
  <w:style w:type="character" w:customStyle="1" w:styleId="a8">
    <w:name w:val="フッター (文字)"/>
    <w:basedOn w:val="a0"/>
    <w:link w:val="a7"/>
    <w:uiPriority w:val="99"/>
    <w:rsid w:val="003D52E4"/>
    <w:rPr>
      <w:lang w:val="en-GB"/>
    </w:rPr>
  </w:style>
  <w:style w:type="paragraph" w:styleId="a9">
    <w:name w:val="Balloon Text"/>
    <w:basedOn w:val="a"/>
    <w:link w:val="aa"/>
    <w:uiPriority w:val="99"/>
    <w:semiHidden/>
    <w:unhideWhenUsed/>
    <w:rsid w:val="00E30326"/>
    <w:rPr>
      <w:rFonts w:ascii="Meiryo UI" w:eastAsia="Meiryo UI"/>
      <w:sz w:val="18"/>
      <w:szCs w:val="18"/>
    </w:rPr>
  </w:style>
  <w:style w:type="character" w:customStyle="1" w:styleId="aa">
    <w:name w:val="吹き出し (文字)"/>
    <w:basedOn w:val="a0"/>
    <w:link w:val="a9"/>
    <w:uiPriority w:val="99"/>
    <w:semiHidden/>
    <w:rsid w:val="00E30326"/>
    <w:rPr>
      <w:rFonts w:ascii="Meiryo UI" w:eastAsia="Meiryo UI"/>
      <w:sz w:val="18"/>
      <w:szCs w:val="18"/>
      <w:lang w:val="en-GB"/>
    </w:rPr>
  </w:style>
  <w:style w:type="paragraph" w:styleId="ab">
    <w:name w:val="List Paragraph"/>
    <w:basedOn w:val="a"/>
    <w:uiPriority w:val="34"/>
    <w:qFormat/>
    <w:rsid w:val="00CC1784"/>
    <w:pPr>
      <w:ind w:leftChars="400" w:left="840"/>
    </w:pPr>
    <w:rPr>
      <w:rFonts w:asciiTheme="minorHAnsi" w:eastAsiaTheme="minorEastAsia" w:hAnsiTheme="minorHAnsi" w:cstheme="minorBidi"/>
      <w:sz w:val="21"/>
      <w:szCs w:val="22"/>
    </w:rPr>
  </w:style>
  <w:style w:type="paragraph" w:styleId="ac">
    <w:name w:val="Revision"/>
    <w:hidden/>
    <w:uiPriority w:val="99"/>
    <w:semiHidden/>
    <w:rsid w:val="008C0F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42b1ff-8722-4b78-80b9-b43ef4572169" xsi:nil="true"/>
    <lcf76f155ced4ddcb4097134ff3c332f xmlns="e77813d1-5942-47a1-b65d-cdc125b68f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C180D6535C34E99DC122629FAFE05" ma:contentTypeVersion="11" ma:contentTypeDescription="新しいドキュメントを作成します。" ma:contentTypeScope="" ma:versionID="c2dc1febb050aeb02c2dc60c2e3d4dbf">
  <xsd:schema xmlns:xsd="http://www.w3.org/2001/XMLSchema" xmlns:xs="http://www.w3.org/2001/XMLSchema" xmlns:p="http://schemas.microsoft.com/office/2006/metadata/properties" xmlns:ns2="e77813d1-5942-47a1-b65d-cdc125b68f1f" xmlns:ns3="fe42b1ff-8722-4b78-80b9-b43ef4572169" targetNamespace="http://schemas.microsoft.com/office/2006/metadata/properties" ma:root="true" ma:fieldsID="3da9b3d24d21f7543d98ab37ac14019f" ns2:_="" ns3:_="">
    <xsd:import namespace="e77813d1-5942-47a1-b65d-cdc125b68f1f"/>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813d1-5942-47a1-b65d-cdc125b68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c20610-b88d-48ba-bcb0-6599fc9f2e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DBF3-B85A-4694-90F1-1045114804B9}">
  <ds:schemaRefs>
    <ds:schemaRef ds:uri="http://purl.org/dc/elements/1.1/"/>
    <ds:schemaRef ds:uri="http://schemas.microsoft.com/office/2006/metadata/properties"/>
    <ds:schemaRef ds:uri="4f8652d2-f584-4be5-9943-b997893d4e0c"/>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8e29217-ab94-4866-9d0b-897e908e5a25"/>
    <ds:schemaRef ds:uri="http://purl.org/dc/terms/"/>
  </ds:schemaRefs>
</ds:datastoreItem>
</file>

<file path=customXml/itemProps2.xml><?xml version="1.0" encoding="utf-8"?>
<ds:datastoreItem xmlns:ds="http://schemas.openxmlformats.org/officeDocument/2006/customXml" ds:itemID="{16B518CE-8D01-45FB-82A0-3CDA25FA8274}"/>
</file>

<file path=customXml/itemProps3.xml><?xml version="1.0" encoding="utf-8"?>
<ds:datastoreItem xmlns:ds="http://schemas.openxmlformats.org/officeDocument/2006/customXml" ds:itemID="{B725913C-F783-4C79-9312-E0C8304A9B31}">
  <ds:schemaRefs>
    <ds:schemaRef ds:uri="http://schemas.microsoft.com/sharepoint/v3/contenttype/forms"/>
  </ds:schemaRefs>
</ds:datastoreItem>
</file>

<file path=customXml/itemProps4.xml><?xml version="1.0" encoding="utf-8"?>
<ds:datastoreItem xmlns:ds="http://schemas.openxmlformats.org/officeDocument/2006/customXml" ds:itemID="{244B4BE7-41B5-428B-8583-8B5D8075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244</Words>
  <Characters>1392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0x010100111C180D6535C34E99DC122629FAFE05</vt:lpwstr>
  </property>
  <property fmtid="{D5CDD505-2E9C-101B-9397-08002B2CF9AE}" pid="3" name="MediaServiceImageTags">
    <vt:lpwstr/>
  </property>
</Properties>
</file>