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E11B" w14:textId="77777777" w:rsidR="00057EE5" w:rsidRDefault="00B71A2C" w:rsidP="00057EE5">
      <w:pPr>
        <w:ind w:left="0" w:firstLine="0"/>
        <w:jc w:val="center"/>
      </w:pPr>
      <w:r>
        <w:t>専任特例１号の場合の監理技術者又は主任技術者の</w:t>
      </w:r>
    </w:p>
    <w:p w14:paraId="77820DDE" w14:textId="4DB14FA2" w:rsidR="00B71A2C" w:rsidRDefault="00B71A2C" w:rsidP="00057EE5">
      <w:pPr>
        <w:ind w:left="0" w:firstLine="0"/>
        <w:jc w:val="center"/>
      </w:pPr>
      <w:r>
        <w:t>配置を予定している場合の確認事項</w:t>
      </w:r>
    </w:p>
    <w:p w14:paraId="535AE307" w14:textId="77777777" w:rsidR="00B71A2C" w:rsidRDefault="00B71A2C" w:rsidP="00B71A2C">
      <w:pPr>
        <w:spacing w:after="58" w:line="259" w:lineRule="auto"/>
        <w:ind w:left="0" w:right="59" w:firstLine="0"/>
        <w:jc w:val="center"/>
      </w:pPr>
      <w:r>
        <w:t xml:space="preserve"> </w:t>
      </w:r>
    </w:p>
    <w:p w14:paraId="60C4543D" w14:textId="77777777" w:rsidR="00B71A2C" w:rsidRDefault="00B71A2C" w:rsidP="00B71A2C">
      <w:pPr>
        <w:spacing w:after="61" w:line="259" w:lineRule="auto"/>
        <w:ind w:right="3249"/>
        <w:jc w:val="right"/>
        <w:rPr>
          <w:rFonts w:hint="eastAsia"/>
        </w:rPr>
      </w:pPr>
      <w:r>
        <w:rPr>
          <w:u w:val="single" w:color="000000"/>
        </w:rPr>
        <w:t xml:space="preserve">会社名：          </w:t>
      </w:r>
      <w:r>
        <w:t xml:space="preserve">  </w:t>
      </w:r>
    </w:p>
    <w:tbl>
      <w:tblPr>
        <w:tblStyle w:val="TableGrid"/>
        <w:tblW w:w="7989" w:type="dxa"/>
        <w:tblInd w:w="321" w:type="dxa"/>
        <w:tblCellMar>
          <w:top w:w="80" w:type="dxa"/>
          <w:left w:w="102" w:type="dxa"/>
          <w:right w:w="115" w:type="dxa"/>
        </w:tblCellMar>
        <w:tblLook w:val="04A0" w:firstRow="1" w:lastRow="0" w:firstColumn="1" w:lastColumn="0" w:noHBand="0" w:noVBand="1"/>
      </w:tblPr>
      <w:tblGrid>
        <w:gridCol w:w="922"/>
        <w:gridCol w:w="7067"/>
      </w:tblGrid>
      <w:tr w:rsidR="00B71A2C" w14:paraId="205F65C7" w14:textId="77777777" w:rsidTr="004F4E99">
        <w:trPr>
          <w:trHeight w:val="844"/>
        </w:trPr>
        <w:tc>
          <w:tcPr>
            <w:tcW w:w="922" w:type="dxa"/>
            <w:tcBorders>
              <w:top w:val="single" w:sz="4" w:space="0" w:color="000000"/>
              <w:left w:val="single" w:sz="3" w:space="0" w:color="000000"/>
              <w:bottom w:val="single" w:sz="3" w:space="0" w:color="000000"/>
              <w:right w:val="single" w:sz="4" w:space="0" w:color="000000"/>
            </w:tcBorders>
          </w:tcPr>
          <w:p w14:paraId="66E09A0D" w14:textId="77777777" w:rsidR="00B71A2C" w:rsidRDefault="00B71A2C" w:rsidP="004F4E99">
            <w:pPr>
              <w:spacing w:line="259" w:lineRule="auto"/>
              <w:ind w:left="223" w:firstLine="0"/>
            </w:pPr>
            <w:r>
              <w:rPr>
                <w:u w:val="single" w:color="000000"/>
              </w:rPr>
              <w:t>□</w:t>
            </w:r>
            <w:r>
              <w:t xml:space="preserve"> </w:t>
            </w:r>
          </w:p>
        </w:tc>
        <w:tc>
          <w:tcPr>
            <w:tcW w:w="7067" w:type="dxa"/>
            <w:tcBorders>
              <w:top w:val="single" w:sz="4" w:space="0" w:color="000000"/>
              <w:left w:val="single" w:sz="4" w:space="0" w:color="000000"/>
              <w:bottom w:val="single" w:sz="3" w:space="0" w:color="000000"/>
              <w:right w:val="single" w:sz="4" w:space="0" w:color="000000"/>
            </w:tcBorders>
          </w:tcPr>
          <w:p w14:paraId="5182C228" w14:textId="77777777" w:rsidR="00B71A2C" w:rsidRDefault="00B71A2C" w:rsidP="004F4E99">
            <w:pPr>
              <w:spacing w:line="259" w:lineRule="auto"/>
              <w:ind w:left="0" w:firstLine="0"/>
            </w:pPr>
            <w:r>
              <w:t xml:space="preserve">専任特例１号の場合の監理技術者又は主任技術者の配置を予定している。 </w:t>
            </w:r>
          </w:p>
        </w:tc>
      </w:tr>
      <w:tr w:rsidR="00B71A2C" w14:paraId="1EE633F9" w14:textId="77777777" w:rsidTr="004F4E99">
        <w:trPr>
          <w:trHeight w:val="762"/>
        </w:trPr>
        <w:tc>
          <w:tcPr>
            <w:tcW w:w="922" w:type="dxa"/>
            <w:tcBorders>
              <w:top w:val="single" w:sz="3" w:space="0" w:color="000000"/>
              <w:left w:val="single" w:sz="3" w:space="0" w:color="000000"/>
              <w:bottom w:val="single" w:sz="3" w:space="0" w:color="000000"/>
              <w:right w:val="single" w:sz="4" w:space="0" w:color="000000"/>
            </w:tcBorders>
          </w:tcPr>
          <w:p w14:paraId="06D056B1" w14:textId="77777777" w:rsidR="00B71A2C" w:rsidRDefault="00B71A2C" w:rsidP="004F4E99">
            <w:pPr>
              <w:spacing w:line="259" w:lineRule="auto"/>
              <w:ind w:left="223" w:firstLine="0"/>
            </w:pPr>
            <w:r>
              <w:rPr>
                <w:u w:val="single" w:color="000000"/>
              </w:rPr>
              <w:t>□</w:t>
            </w:r>
            <w:r>
              <w:t xml:space="preserve"> </w:t>
            </w:r>
          </w:p>
        </w:tc>
        <w:tc>
          <w:tcPr>
            <w:tcW w:w="7067" w:type="dxa"/>
            <w:tcBorders>
              <w:top w:val="single" w:sz="3" w:space="0" w:color="000000"/>
              <w:left w:val="single" w:sz="4" w:space="0" w:color="000000"/>
              <w:bottom w:val="single" w:sz="3" w:space="0" w:color="000000"/>
              <w:right w:val="single" w:sz="4" w:space="0" w:color="000000"/>
            </w:tcBorders>
          </w:tcPr>
          <w:p w14:paraId="019A7E26" w14:textId="77777777" w:rsidR="00B71A2C" w:rsidRDefault="00B71A2C" w:rsidP="004F4E99">
            <w:pPr>
              <w:spacing w:line="259" w:lineRule="auto"/>
              <w:ind w:left="2" w:firstLine="0"/>
            </w:pPr>
            <w:r>
              <w:t xml:space="preserve">兼務する工事の請負金額が１億円未満（建築一式工事の場合は２億円未満）であること。 </w:t>
            </w:r>
          </w:p>
        </w:tc>
      </w:tr>
      <w:tr w:rsidR="00B71A2C" w14:paraId="4F21E7AD" w14:textId="77777777" w:rsidTr="004F4E99">
        <w:trPr>
          <w:trHeight w:val="829"/>
        </w:trPr>
        <w:tc>
          <w:tcPr>
            <w:tcW w:w="922" w:type="dxa"/>
            <w:tcBorders>
              <w:top w:val="single" w:sz="3" w:space="0" w:color="000000"/>
              <w:left w:val="single" w:sz="3" w:space="0" w:color="000000"/>
              <w:bottom w:val="single" w:sz="4" w:space="0" w:color="000000"/>
              <w:right w:val="single" w:sz="4" w:space="0" w:color="000000"/>
            </w:tcBorders>
          </w:tcPr>
          <w:p w14:paraId="0064ABD5" w14:textId="77777777" w:rsidR="00B71A2C" w:rsidRDefault="00B71A2C" w:rsidP="004F4E99">
            <w:pPr>
              <w:spacing w:line="259" w:lineRule="auto"/>
              <w:ind w:left="223" w:firstLine="0"/>
            </w:pPr>
            <w:r>
              <w:rPr>
                <w:u w:val="single" w:color="000000"/>
              </w:rPr>
              <w:t>□</w:t>
            </w:r>
            <w:r>
              <w:t xml:space="preserve"> </w:t>
            </w:r>
          </w:p>
        </w:tc>
        <w:tc>
          <w:tcPr>
            <w:tcW w:w="7067" w:type="dxa"/>
            <w:tcBorders>
              <w:top w:val="single" w:sz="3" w:space="0" w:color="000000"/>
              <w:left w:val="single" w:sz="4" w:space="0" w:color="000000"/>
              <w:bottom w:val="single" w:sz="4" w:space="0" w:color="000000"/>
              <w:right w:val="single" w:sz="4" w:space="0" w:color="000000"/>
            </w:tcBorders>
          </w:tcPr>
          <w:p w14:paraId="3120B73A" w14:textId="77777777" w:rsidR="00B71A2C" w:rsidRDefault="00B71A2C" w:rsidP="004F4E99">
            <w:pPr>
              <w:spacing w:line="259" w:lineRule="auto"/>
              <w:ind w:left="0" w:firstLine="0"/>
            </w:pPr>
            <w:r>
              <w:t xml:space="preserve">工事現場間の距離は、１日で巡回可能かつ移動時間が概ね２時間以内であること。 </w:t>
            </w:r>
          </w:p>
        </w:tc>
      </w:tr>
      <w:tr w:rsidR="00B71A2C" w14:paraId="0388D248" w14:textId="77777777" w:rsidTr="004F4E99">
        <w:trPr>
          <w:trHeight w:val="400"/>
        </w:trPr>
        <w:tc>
          <w:tcPr>
            <w:tcW w:w="922" w:type="dxa"/>
            <w:tcBorders>
              <w:top w:val="single" w:sz="4" w:space="0" w:color="000000"/>
              <w:left w:val="single" w:sz="3" w:space="0" w:color="000000"/>
              <w:bottom w:val="single" w:sz="4" w:space="0" w:color="000000"/>
              <w:right w:val="single" w:sz="4" w:space="0" w:color="000000"/>
            </w:tcBorders>
          </w:tcPr>
          <w:p w14:paraId="62C1BFE2" w14:textId="77777777" w:rsidR="00B71A2C" w:rsidRDefault="00B71A2C" w:rsidP="004F4E99">
            <w:pPr>
              <w:spacing w:line="259" w:lineRule="auto"/>
              <w:ind w:left="223" w:firstLine="0"/>
            </w:pPr>
            <w:r>
              <w:rPr>
                <w:u w:val="single" w:color="000000"/>
              </w:rPr>
              <w:t>□</w:t>
            </w:r>
            <w:r>
              <w:t xml:space="preserve"> </w:t>
            </w:r>
          </w:p>
        </w:tc>
        <w:tc>
          <w:tcPr>
            <w:tcW w:w="7067" w:type="dxa"/>
            <w:tcBorders>
              <w:top w:val="single" w:sz="4" w:space="0" w:color="000000"/>
              <w:left w:val="single" w:sz="4" w:space="0" w:color="000000"/>
              <w:bottom w:val="single" w:sz="4" w:space="0" w:color="000000"/>
              <w:right w:val="single" w:sz="4" w:space="0" w:color="000000"/>
            </w:tcBorders>
          </w:tcPr>
          <w:p w14:paraId="3DEB3624" w14:textId="77777777" w:rsidR="00B71A2C" w:rsidRDefault="00B71A2C" w:rsidP="004F4E99">
            <w:pPr>
              <w:spacing w:line="259" w:lineRule="auto"/>
              <w:ind w:left="0" w:firstLine="0"/>
            </w:pPr>
            <w:r>
              <w:t xml:space="preserve">下請次数は３次までであること。 </w:t>
            </w:r>
          </w:p>
        </w:tc>
      </w:tr>
      <w:tr w:rsidR="00B71A2C" w14:paraId="19CDA766" w14:textId="77777777" w:rsidTr="004F4E99">
        <w:trPr>
          <w:trHeight w:val="1891"/>
        </w:trPr>
        <w:tc>
          <w:tcPr>
            <w:tcW w:w="922" w:type="dxa"/>
            <w:tcBorders>
              <w:top w:val="single" w:sz="4" w:space="0" w:color="000000"/>
              <w:left w:val="single" w:sz="3" w:space="0" w:color="000000"/>
              <w:bottom w:val="single" w:sz="4" w:space="0" w:color="000000"/>
              <w:right w:val="single" w:sz="4" w:space="0" w:color="000000"/>
            </w:tcBorders>
          </w:tcPr>
          <w:p w14:paraId="32F7C769" w14:textId="77777777" w:rsidR="00B71A2C" w:rsidRDefault="00B71A2C" w:rsidP="004F4E99">
            <w:pPr>
              <w:spacing w:line="259" w:lineRule="auto"/>
              <w:ind w:left="223" w:firstLine="0"/>
            </w:pPr>
            <w:r>
              <w:rPr>
                <w:u w:val="single" w:color="000000"/>
              </w:rPr>
              <w:t>□</w:t>
            </w:r>
            <w:r>
              <w:t xml:space="preserve"> </w:t>
            </w:r>
          </w:p>
        </w:tc>
        <w:tc>
          <w:tcPr>
            <w:tcW w:w="7067" w:type="dxa"/>
            <w:tcBorders>
              <w:top w:val="single" w:sz="4" w:space="0" w:color="000000"/>
              <w:left w:val="single" w:sz="4" w:space="0" w:color="000000"/>
              <w:bottom w:val="single" w:sz="4" w:space="0" w:color="000000"/>
              <w:right w:val="single" w:sz="4" w:space="0" w:color="000000"/>
            </w:tcBorders>
          </w:tcPr>
          <w:p w14:paraId="66A9C3E9" w14:textId="77777777" w:rsidR="00B71A2C" w:rsidRDefault="00B71A2C" w:rsidP="004F4E99">
            <w:pPr>
              <w:spacing w:line="259" w:lineRule="auto"/>
              <w:ind w:left="0" w:firstLine="0"/>
            </w:pPr>
            <w:r>
              <w:t xml:space="preserve">現場に連絡員を配置していること。連絡員とは、監理技術者又は主任技術者との連絡その他必要な措置を講ずるための者をいい、土木一式工事又は建築一式工事の場合は、当該建設工事の種類に関する実務経験を１年以上有する者であること。 </w:t>
            </w:r>
          </w:p>
        </w:tc>
      </w:tr>
      <w:tr w:rsidR="00B71A2C" w14:paraId="7C43F542" w14:textId="77777777" w:rsidTr="004F4E99">
        <w:trPr>
          <w:trHeight w:val="762"/>
        </w:trPr>
        <w:tc>
          <w:tcPr>
            <w:tcW w:w="922" w:type="dxa"/>
            <w:tcBorders>
              <w:top w:val="single" w:sz="4" w:space="0" w:color="000000"/>
              <w:left w:val="single" w:sz="3" w:space="0" w:color="000000"/>
              <w:bottom w:val="single" w:sz="4" w:space="0" w:color="000000"/>
              <w:right w:val="single" w:sz="4" w:space="0" w:color="000000"/>
            </w:tcBorders>
          </w:tcPr>
          <w:p w14:paraId="019BC129" w14:textId="77777777" w:rsidR="00B71A2C" w:rsidRDefault="00B71A2C" w:rsidP="004F4E99">
            <w:pPr>
              <w:spacing w:line="259" w:lineRule="auto"/>
              <w:ind w:left="223" w:firstLine="0"/>
            </w:pPr>
            <w:r>
              <w:rPr>
                <w:u w:val="single" w:color="000000"/>
              </w:rPr>
              <w:t>□</w:t>
            </w:r>
            <w:r>
              <w:t xml:space="preserve"> </w:t>
            </w:r>
          </w:p>
        </w:tc>
        <w:tc>
          <w:tcPr>
            <w:tcW w:w="7067" w:type="dxa"/>
            <w:tcBorders>
              <w:top w:val="single" w:sz="4" w:space="0" w:color="000000"/>
              <w:left w:val="single" w:sz="4" w:space="0" w:color="000000"/>
              <w:bottom w:val="single" w:sz="4" w:space="0" w:color="000000"/>
              <w:right w:val="single" w:sz="4" w:space="0" w:color="000000"/>
            </w:tcBorders>
          </w:tcPr>
          <w:p w14:paraId="4F4DF1D9" w14:textId="77777777" w:rsidR="00B71A2C" w:rsidRDefault="00B71A2C" w:rsidP="004F4E99">
            <w:pPr>
              <w:spacing w:line="259" w:lineRule="auto"/>
              <w:ind w:left="0" w:firstLine="0"/>
            </w:pPr>
            <w:r>
              <w:t xml:space="preserve">施工体制を確認できる情報通信技術の措置を講じていること。 </w:t>
            </w:r>
          </w:p>
        </w:tc>
      </w:tr>
      <w:tr w:rsidR="00B71A2C" w14:paraId="30A3790F" w14:textId="77777777" w:rsidTr="004F4E99">
        <w:trPr>
          <w:trHeight w:val="763"/>
        </w:trPr>
        <w:tc>
          <w:tcPr>
            <w:tcW w:w="922" w:type="dxa"/>
            <w:tcBorders>
              <w:top w:val="single" w:sz="4" w:space="0" w:color="000000"/>
              <w:left w:val="single" w:sz="3" w:space="0" w:color="000000"/>
              <w:bottom w:val="single" w:sz="3" w:space="0" w:color="000000"/>
              <w:right w:val="single" w:sz="4" w:space="0" w:color="000000"/>
            </w:tcBorders>
          </w:tcPr>
          <w:p w14:paraId="5624F211" w14:textId="77777777" w:rsidR="00B71A2C" w:rsidRDefault="00B71A2C" w:rsidP="004F4E99">
            <w:pPr>
              <w:spacing w:line="259" w:lineRule="auto"/>
              <w:ind w:left="223" w:firstLine="0"/>
            </w:pPr>
            <w:r>
              <w:rPr>
                <w:u w:val="single" w:color="000000"/>
              </w:rPr>
              <w:t>□</w:t>
            </w:r>
            <w:r>
              <w:t xml:space="preserve"> </w:t>
            </w:r>
          </w:p>
        </w:tc>
        <w:tc>
          <w:tcPr>
            <w:tcW w:w="7067" w:type="dxa"/>
            <w:tcBorders>
              <w:top w:val="single" w:sz="4" w:space="0" w:color="000000"/>
              <w:left w:val="single" w:sz="4" w:space="0" w:color="000000"/>
              <w:bottom w:val="single" w:sz="3" w:space="0" w:color="000000"/>
              <w:right w:val="single" w:sz="4" w:space="0" w:color="000000"/>
            </w:tcBorders>
          </w:tcPr>
          <w:p w14:paraId="62675136" w14:textId="77777777" w:rsidR="00B71A2C" w:rsidRDefault="00B71A2C" w:rsidP="004F4E99">
            <w:pPr>
              <w:spacing w:line="259" w:lineRule="auto"/>
              <w:ind w:left="0" w:firstLine="0"/>
            </w:pPr>
            <w:r>
              <w:t xml:space="preserve">人員の配置を示す計画書の作成及び現場に備え置いていること。 </w:t>
            </w:r>
          </w:p>
        </w:tc>
      </w:tr>
      <w:tr w:rsidR="00B71A2C" w14:paraId="546BB3DE" w14:textId="77777777" w:rsidTr="004F4E99">
        <w:trPr>
          <w:trHeight w:val="762"/>
        </w:trPr>
        <w:tc>
          <w:tcPr>
            <w:tcW w:w="922" w:type="dxa"/>
            <w:tcBorders>
              <w:top w:val="single" w:sz="3" w:space="0" w:color="000000"/>
              <w:left w:val="single" w:sz="3" w:space="0" w:color="000000"/>
              <w:bottom w:val="single" w:sz="3" w:space="0" w:color="000000"/>
              <w:right w:val="single" w:sz="4" w:space="0" w:color="000000"/>
            </w:tcBorders>
          </w:tcPr>
          <w:p w14:paraId="0A67F245" w14:textId="77777777" w:rsidR="00B71A2C" w:rsidRDefault="00B71A2C" w:rsidP="004F4E99">
            <w:pPr>
              <w:spacing w:line="259" w:lineRule="auto"/>
              <w:ind w:left="223" w:firstLine="0"/>
            </w:pPr>
            <w:r>
              <w:rPr>
                <w:u w:val="single" w:color="000000"/>
              </w:rPr>
              <w:t>□</w:t>
            </w:r>
            <w:r>
              <w:t xml:space="preserve"> </w:t>
            </w:r>
          </w:p>
        </w:tc>
        <w:tc>
          <w:tcPr>
            <w:tcW w:w="7067" w:type="dxa"/>
            <w:tcBorders>
              <w:top w:val="single" w:sz="3" w:space="0" w:color="000000"/>
              <w:left w:val="single" w:sz="4" w:space="0" w:color="000000"/>
              <w:bottom w:val="single" w:sz="3" w:space="0" w:color="000000"/>
              <w:right w:val="single" w:sz="4" w:space="0" w:color="000000"/>
            </w:tcBorders>
          </w:tcPr>
          <w:p w14:paraId="50C5EEEC" w14:textId="77777777" w:rsidR="00B71A2C" w:rsidRDefault="00B71A2C" w:rsidP="004F4E99">
            <w:pPr>
              <w:spacing w:line="259" w:lineRule="auto"/>
              <w:ind w:left="0" w:firstLine="0"/>
            </w:pPr>
            <w:r>
              <w:t xml:space="preserve">現場状況を確認するための情報通信機器を設置していること。 </w:t>
            </w:r>
          </w:p>
        </w:tc>
      </w:tr>
      <w:tr w:rsidR="00B71A2C" w14:paraId="2515C881" w14:textId="77777777" w:rsidTr="004F4E99">
        <w:trPr>
          <w:trHeight w:val="1138"/>
        </w:trPr>
        <w:tc>
          <w:tcPr>
            <w:tcW w:w="922" w:type="dxa"/>
            <w:tcBorders>
              <w:top w:val="single" w:sz="3" w:space="0" w:color="000000"/>
              <w:left w:val="single" w:sz="3" w:space="0" w:color="000000"/>
              <w:bottom w:val="single" w:sz="3" w:space="0" w:color="000000"/>
              <w:right w:val="single" w:sz="4" w:space="0" w:color="000000"/>
            </w:tcBorders>
          </w:tcPr>
          <w:p w14:paraId="42E02736" w14:textId="77777777" w:rsidR="00B71A2C" w:rsidRDefault="00B71A2C" w:rsidP="004F4E99">
            <w:pPr>
              <w:spacing w:line="259" w:lineRule="auto"/>
              <w:ind w:left="223" w:firstLine="0"/>
            </w:pPr>
            <w:r>
              <w:rPr>
                <w:u w:val="single" w:color="000000"/>
              </w:rPr>
              <w:t>□</w:t>
            </w:r>
            <w:r>
              <w:t xml:space="preserve"> </w:t>
            </w:r>
          </w:p>
        </w:tc>
        <w:tc>
          <w:tcPr>
            <w:tcW w:w="7067" w:type="dxa"/>
            <w:tcBorders>
              <w:top w:val="single" w:sz="3" w:space="0" w:color="000000"/>
              <w:left w:val="single" w:sz="4" w:space="0" w:color="000000"/>
              <w:bottom w:val="single" w:sz="3" w:space="0" w:color="000000"/>
              <w:right w:val="single" w:sz="4" w:space="0" w:color="000000"/>
            </w:tcBorders>
          </w:tcPr>
          <w:p w14:paraId="2C4D1B1C" w14:textId="77777777" w:rsidR="00B71A2C" w:rsidRDefault="00B71A2C" w:rsidP="004F4E99">
            <w:pPr>
              <w:spacing w:line="259" w:lineRule="auto"/>
              <w:ind w:left="0" w:firstLine="0"/>
            </w:pPr>
            <w:r>
              <w:t xml:space="preserve">監理技術者又は主任技術者が兼務できる工事数は２件までであること。なお、専任特例２号の場合の監理技術者を活用した工事と兼務することはできない。 </w:t>
            </w:r>
          </w:p>
        </w:tc>
      </w:tr>
      <w:tr w:rsidR="00B71A2C" w14:paraId="1B8C7894" w14:textId="77777777" w:rsidTr="004F4E99">
        <w:trPr>
          <w:trHeight w:val="429"/>
        </w:trPr>
        <w:tc>
          <w:tcPr>
            <w:tcW w:w="922" w:type="dxa"/>
            <w:tcBorders>
              <w:top w:val="single" w:sz="3" w:space="0" w:color="000000"/>
              <w:left w:val="single" w:sz="3" w:space="0" w:color="000000"/>
              <w:bottom w:val="single" w:sz="4" w:space="0" w:color="000000"/>
              <w:right w:val="single" w:sz="4" w:space="0" w:color="000000"/>
            </w:tcBorders>
          </w:tcPr>
          <w:p w14:paraId="4FB9D3B4" w14:textId="77777777" w:rsidR="00B71A2C" w:rsidRDefault="00B71A2C" w:rsidP="004F4E99">
            <w:pPr>
              <w:spacing w:line="259" w:lineRule="auto"/>
              <w:ind w:left="223" w:firstLine="0"/>
            </w:pPr>
            <w:r>
              <w:rPr>
                <w:u w:val="single" w:color="000000"/>
              </w:rPr>
              <w:t>□</w:t>
            </w:r>
            <w:r>
              <w:t xml:space="preserve"> </w:t>
            </w:r>
          </w:p>
        </w:tc>
        <w:tc>
          <w:tcPr>
            <w:tcW w:w="7067" w:type="dxa"/>
            <w:tcBorders>
              <w:top w:val="single" w:sz="3" w:space="0" w:color="000000"/>
              <w:left w:val="single" w:sz="4" w:space="0" w:color="000000"/>
              <w:bottom w:val="single" w:sz="4" w:space="0" w:color="000000"/>
              <w:right w:val="single" w:sz="4" w:space="0" w:color="000000"/>
            </w:tcBorders>
          </w:tcPr>
          <w:p w14:paraId="26FB8E3D" w14:textId="77777777" w:rsidR="00B71A2C" w:rsidRDefault="00B71A2C" w:rsidP="004F4E99">
            <w:pPr>
              <w:spacing w:line="259" w:lineRule="auto"/>
              <w:ind w:left="0" w:firstLine="0"/>
            </w:pPr>
            <w:r>
              <w:t xml:space="preserve">上記項目を全て満たしている。 </w:t>
            </w:r>
          </w:p>
        </w:tc>
      </w:tr>
    </w:tbl>
    <w:p w14:paraId="697BFAC9" w14:textId="77777777" w:rsidR="00CF3E57" w:rsidRDefault="00CF3E57" w:rsidP="00B71A2C">
      <w:pPr>
        <w:spacing w:after="136" w:line="259" w:lineRule="auto"/>
        <w:ind w:left="48"/>
        <w:rPr>
          <w:sz w:val="17"/>
        </w:rPr>
      </w:pPr>
    </w:p>
    <w:p w14:paraId="76FA8501" w14:textId="3E8E05A9" w:rsidR="00B71A2C" w:rsidRDefault="00B71A2C" w:rsidP="00B71A2C">
      <w:pPr>
        <w:spacing w:after="136" w:line="259" w:lineRule="auto"/>
        <w:ind w:left="48"/>
      </w:pPr>
      <w:r>
        <w:rPr>
          <w:sz w:val="17"/>
        </w:rPr>
        <w:t xml:space="preserve">（注１）上記すべてを確認し、□を■に置き換えること。 </w:t>
      </w:r>
    </w:p>
    <w:p w14:paraId="03CD5CE5" w14:textId="77777777" w:rsidR="00B71A2C" w:rsidRDefault="00B71A2C" w:rsidP="00B71A2C">
      <w:pPr>
        <w:spacing w:after="136" w:line="259" w:lineRule="auto"/>
        <w:ind w:left="48"/>
      </w:pPr>
      <w:r>
        <w:rPr>
          <w:sz w:val="17"/>
        </w:rPr>
        <w:t xml:space="preserve">（注２）競争参加資格の確認時においては、本様式による各事項の確認のみとする。 </w:t>
      </w:r>
    </w:p>
    <w:p w14:paraId="78717576" w14:textId="77777777" w:rsidR="00B71A2C" w:rsidRDefault="00B71A2C" w:rsidP="00B71A2C">
      <w:pPr>
        <w:spacing w:after="136" w:line="259" w:lineRule="auto"/>
        <w:ind w:left="48"/>
        <w:rPr>
          <w:sz w:val="17"/>
        </w:rPr>
      </w:pPr>
      <w:r>
        <w:rPr>
          <w:sz w:val="17"/>
        </w:rPr>
        <w:t xml:space="preserve">（注３）用紙の大きさは、日本産業規格Ａ列４番縦とする。 </w:t>
      </w:r>
    </w:p>
    <w:p w14:paraId="2F6C4FEF" w14:textId="77777777" w:rsidR="00B71A2C" w:rsidRDefault="00B71A2C" w:rsidP="00B71A2C">
      <w:pPr>
        <w:spacing w:after="136" w:line="259" w:lineRule="auto"/>
        <w:ind w:left="48"/>
      </w:pPr>
    </w:p>
    <w:p w14:paraId="2A977A47" w14:textId="77777777" w:rsidR="00057EE5" w:rsidRDefault="00057EE5" w:rsidP="00B71A2C">
      <w:pPr>
        <w:spacing w:after="136" w:line="259" w:lineRule="auto"/>
        <w:ind w:left="48"/>
        <w:rPr>
          <w:rFonts w:hint="eastAsia"/>
        </w:rPr>
      </w:pPr>
    </w:p>
    <w:p w14:paraId="21FE1298" w14:textId="77777777" w:rsidR="00B24BB1" w:rsidRDefault="00B24BB1" w:rsidP="008A0665">
      <w:pPr>
        <w:ind w:left="2113" w:firstLine="0"/>
      </w:pPr>
    </w:p>
    <w:p w14:paraId="76724EB5" w14:textId="77777777" w:rsidR="00CF3E57" w:rsidRDefault="00CF3E57" w:rsidP="008A0665">
      <w:pPr>
        <w:ind w:left="2113" w:firstLine="0"/>
      </w:pPr>
    </w:p>
    <w:p w14:paraId="27D97E5E" w14:textId="07F5A973" w:rsidR="008A0665" w:rsidRDefault="008A0665" w:rsidP="008A0665">
      <w:pPr>
        <w:ind w:left="2113" w:firstLine="0"/>
      </w:pPr>
      <w:r>
        <w:t xml:space="preserve">提出書類の例（下線部が提出書類） </w:t>
      </w:r>
    </w:p>
    <w:p w14:paraId="5DD1B443" w14:textId="77777777" w:rsidR="008A0665" w:rsidRDefault="008A0665" w:rsidP="008A0665">
      <w:pPr>
        <w:spacing w:after="59" w:line="259" w:lineRule="auto"/>
        <w:ind w:left="0" w:right="1175" w:firstLine="0"/>
        <w:jc w:val="center"/>
      </w:pPr>
      <w:r>
        <w:t xml:space="preserve"> </w:t>
      </w:r>
    </w:p>
    <w:p w14:paraId="4CFACEFC" w14:textId="77777777" w:rsidR="00E52185" w:rsidRDefault="008A0665" w:rsidP="00E52185">
      <w:pPr>
        <w:ind w:left="25" w:firstLine="272"/>
      </w:pPr>
      <w:r>
        <w:t>専任特例１号の場合の監理技術者又は主任技術者の配置を認める場合の提出書類は、以下の例による。</w:t>
      </w:r>
    </w:p>
    <w:p w14:paraId="2A3DD220" w14:textId="77777777" w:rsidR="00FB03ED" w:rsidRDefault="008A0665" w:rsidP="008A0665">
      <w:pPr>
        <w:pStyle w:val="a5"/>
        <w:numPr>
          <w:ilvl w:val="0"/>
          <w:numId w:val="7"/>
        </w:numPr>
        <w:spacing w:after="57" w:line="259" w:lineRule="auto"/>
        <w:ind w:leftChars="0" w:left="561" w:hanging="260"/>
      </w:pPr>
      <w:r>
        <w:t xml:space="preserve">各工事の請負金額が１億円未満（建築一式工事の場合は２億円未満）であること。 </w:t>
      </w:r>
    </w:p>
    <w:p w14:paraId="5AEA3A55" w14:textId="77777777" w:rsidR="004C40FF" w:rsidRDefault="008A0665" w:rsidP="004C40FF">
      <w:pPr>
        <w:pStyle w:val="a5"/>
        <w:spacing w:after="57" w:line="259" w:lineRule="auto"/>
        <w:ind w:leftChars="0" w:left="561" w:firstLine="0"/>
      </w:pPr>
      <w:r w:rsidRPr="00FB03ED">
        <w:rPr>
          <w:u w:val="single" w:color="000000"/>
        </w:rPr>
        <w:t>・専任特例１号の場合の監理技術者が兼務する工事のＣＯＲＩＮＳの写し等</w:t>
      </w:r>
    </w:p>
    <w:p w14:paraId="766F53C2" w14:textId="02BAFF8B" w:rsidR="008A0665" w:rsidRDefault="004C40FF" w:rsidP="004C40FF">
      <w:pPr>
        <w:spacing w:after="57" w:line="259" w:lineRule="auto"/>
        <w:ind w:leftChars="150" w:left="720" w:hangingChars="150" w:hanging="360"/>
      </w:pPr>
      <w:r>
        <w:rPr>
          <w:rFonts w:hint="eastAsia"/>
        </w:rPr>
        <w:t xml:space="preserve">(2)　</w:t>
      </w:r>
      <w:r w:rsidR="008A0665">
        <w:t xml:space="preserve">工事現場間の距離は、１日で巡回可能かつ移動時間が概ね２時間以内であること。 </w:t>
      </w:r>
    </w:p>
    <w:p w14:paraId="0458F890" w14:textId="77777777" w:rsidR="00241E1C" w:rsidRDefault="008A0665" w:rsidP="00241E1C">
      <w:pPr>
        <w:spacing w:after="57" w:line="259" w:lineRule="auto"/>
        <w:ind w:left="311" w:firstLineChars="100" w:firstLine="240"/>
      </w:pPr>
      <w:r>
        <w:rPr>
          <w:u w:val="single" w:color="000000"/>
        </w:rPr>
        <w:t>・(1)の提出書類と同じ</w:t>
      </w:r>
      <w:r>
        <w:t xml:space="preserve"> </w:t>
      </w:r>
    </w:p>
    <w:p w14:paraId="52BF1A79" w14:textId="64445526" w:rsidR="008A0665" w:rsidRDefault="00241E1C" w:rsidP="00241E1C">
      <w:pPr>
        <w:spacing w:after="57" w:line="259" w:lineRule="auto"/>
        <w:ind w:left="0" w:firstLineChars="150" w:firstLine="360"/>
      </w:pPr>
      <w:r>
        <w:rPr>
          <w:rFonts w:hint="eastAsia"/>
        </w:rPr>
        <w:t xml:space="preserve">(3)　</w:t>
      </w:r>
      <w:r w:rsidR="008A0665">
        <w:t>下請次数は３次までであること。</w:t>
      </w:r>
    </w:p>
    <w:p w14:paraId="337694F0" w14:textId="77777777" w:rsidR="00241E1C" w:rsidRDefault="008A0665" w:rsidP="00241E1C">
      <w:pPr>
        <w:spacing w:after="57" w:line="259" w:lineRule="auto"/>
        <w:ind w:left="311" w:firstLineChars="100" w:firstLine="240"/>
      </w:pPr>
      <w:r>
        <w:rPr>
          <w:u w:val="single" w:color="000000"/>
        </w:rPr>
        <w:t>・施工体制台帳、施工体系図等</w:t>
      </w:r>
      <w:r>
        <w:t xml:space="preserve"> </w:t>
      </w:r>
    </w:p>
    <w:p w14:paraId="065E7515" w14:textId="6F232CB2" w:rsidR="008A0665" w:rsidRDefault="00241E1C" w:rsidP="00241E1C">
      <w:pPr>
        <w:spacing w:after="57" w:line="259" w:lineRule="auto"/>
        <w:ind w:leftChars="150" w:left="720" w:hangingChars="150" w:hanging="360"/>
      </w:pPr>
      <w:r>
        <w:rPr>
          <w:rFonts w:hint="eastAsia"/>
        </w:rPr>
        <w:t xml:space="preserve">(4)　</w:t>
      </w:r>
      <w:r w:rsidR="008A0665">
        <w:t xml:space="preserve">現場に連絡員を配置していること。連絡員とは、監理技術者又は主任技術者との連絡その他必要な措置を講ずるための者をいい、土木一式工事又は建築一式工事の場合は、当該建設工事の種類に関する実務経験を１年以上有する者であること。 </w:t>
      </w:r>
    </w:p>
    <w:p w14:paraId="7F18EA77" w14:textId="77777777" w:rsidR="004C40FF" w:rsidRDefault="008A0665" w:rsidP="004C40FF">
      <w:pPr>
        <w:spacing w:after="57" w:line="259" w:lineRule="auto"/>
        <w:ind w:left="311" w:firstLineChars="100" w:firstLine="240"/>
      </w:pPr>
      <w:r>
        <w:rPr>
          <w:u w:val="single" w:color="000000"/>
        </w:rPr>
        <w:t>・業務分担、連絡員の実務経験を記載した書類</w:t>
      </w:r>
      <w:r>
        <w:t xml:space="preserve"> </w:t>
      </w:r>
    </w:p>
    <w:p w14:paraId="51A1EED5" w14:textId="05B4AB36" w:rsidR="008A0665" w:rsidRDefault="004C40FF" w:rsidP="004C40FF">
      <w:pPr>
        <w:spacing w:after="57" w:line="259" w:lineRule="auto"/>
        <w:ind w:left="0" w:firstLineChars="150" w:firstLine="360"/>
      </w:pPr>
      <w:r>
        <w:rPr>
          <w:rFonts w:hint="eastAsia"/>
        </w:rPr>
        <w:t xml:space="preserve">(5)　</w:t>
      </w:r>
      <w:r w:rsidR="008A0665">
        <w:t xml:space="preserve">施工体制を確認できる情報通信技術の措置を講じていること。 </w:t>
      </w:r>
    </w:p>
    <w:p w14:paraId="633855FF" w14:textId="77777777" w:rsidR="004C40FF" w:rsidRDefault="008A0665" w:rsidP="004C40FF">
      <w:pPr>
        <w:spacing w:after="57" w:line="259" w:lineRule="auto"/>
        <w:ind w:left="50"/>
      </w:pPr>
      <w:r>
        <w:t xml:space="preserve"> </w:t>
      </w:r>
      <w:r w:rsidR="004C40FF">
        <w:rPr>
          <w:rFonts w:hint="eastAsia"/>
        </w:rPr>
        <w:t xml:space="preserve">　　</w:t>
      </w:r>
      <w:r>
        <w:rPr>
          <w:u w:val="single" w:color="000000"/>
        </w:rPr>
        <w:t>・適用する情報通信技術及びその運用方法を記載した書類</w:t>
      </w:r>
      <w:r>
        <w:t xml:space="preserve"> </w:t>
      </w:r>
    </w:p>
    <w:p w14:paraId="590B8703" w14:textId="084892E7" w:rsidR="008A0665" w:rsidRDefault="004C40FF" w:rsidP="004C40FF">
      <w:pPr>
        <w:spacing w:after="57" w:line="259" w:lineRule="auto"/>
        <w:ind w:firstLineChars="150" w:firstLine="360"/>
      </w:pPr>
      <w:r>
        <w:rPr>
          <w:rFonts w:hint="eastAsia"/>
        </w:rPr>
        <w:t xml:space="preserve">(6)　</w:t>
      </w:r>
      <w:r w:rsidR="008A0665">
        <w:t xml:space="preserve">人員の配置を示す計画書の作成及び現場に備え置いていること。 </w:t>
      </w:r>
    </w:p>
    <w:p w14:paraId="039D1204" w14:textId="77777777" w:rsidR="004C40FF" w:rsidRDefault="008A0665" w:rsidP="004C40FF">
      <w:pPr>
        <w:spacing w:after="57" w:line="259" w:lineRule="auto"/>
        <w:ind w:left="35"/>
      </w:pPr>
      <w:r>
        <w:t xml:space="preserve"> </w:t>
      </w:r>
      <w:r w:rsidR="004C40FF">
        <w:rPr>
          <w:rFonts w:hint="eastAsia"/>
        </w:rPr>
        <w:t xml:space="preserve">　　</w:t>
      </w:r>
      <w:r>
        <w:rPr>
          <w:u w:val="single" w:color="000000"/>
        </w:rPr>
        <w:t>・人員の配置を示す計画書</w:t>
      </w:r>
      <w:r>
        <w:t xml:space="preserve"> </w:t>
      </w:r>
    </w:p>
    <w:p w14:paraId="0E66D2BD" w14:textId="1E9635DD" w:rsidR="008A0665" w:rsidRDefault="004C40FF" w:rsidP="004C40FF">
      <w:pPr>
        <w:spacing w:after="57" w:line="259" w:lineRule="auto"/>
        <w:ind w:left="35" w:firstLineChars="150" w:firstLine="360"/>
      </w:pPr>
      <w:r>
        <w:rPr>
          <w:rFonts w:hint="eastAsia"/>
        </w:rPr>
        <w:t xml:space="preserve">(7)　</w:t>
      </w:r>
      <w:r w:rsidR="008A0665">
        <w:t xml:space="preserve">現場状況を確認するための情報通信機器を設置していること。 </w:t>
      </w:r>
    </w:p>
    <w:p w14:paraId="542D27D3" w14:textId="77777777" w:rsidR="004C40FF" w:rsidRDefault="008A0665" w:rsidP="004C40FF">
      <w:pPr>
        <w:spacing w:after="57" w:line="259" w:lineRule="auto"/>
        <w:ind w:left="311" w:firstLineChars="150" w:firstLine="360"/>
      </w:pPr>
      <w:r>
        <w:rPr>
          <w:u w:val="single" w:color="000000"/>
        </w:rPr>
        <w:t>・適用する情報通信機器及びその運用方法を記載した書類</w:t>
      </w:r>
      <w:r>
        <w:t xml:space="preserve"> </w:t>
      </w:r>
    </w:p>
    <w:p w14:paraId="77908A24" w14:textId="01B33CB9" w:rsidR="008A0665" w:rsidRDefault="004C40FF" w:rsidP="00306E64">
      <w:pPr>
        <w:spacing w:after="57" w:line="259" w:lineRule="auto"/>
        <w:ind w:leftChars="154" w:left="730" w:hangingChars="150" w:hanging="360"/>
      </w:pPr>
      <w:r>
        <w:rPr>
          <w:rFonts w:hint="eastAsia"/>
        </w:rPr>
        <w:t xml:space="preserve">(8)　</w:t>
      </w:r>
      <w:r w:rsidR="008A0665">
        <w:t xml:space="preserve">監理技術者又は主任技術者が兼務できる工事の数は、本工事を含め同時に２件までとする。 </w:t>
      </w:r>
    </w:p>
    <w:p w14:paraId="6B412E4A" w14:textId="77777777" w:rsidR="00306E64" w:rsidRDefault="008A0665" w:rsidP="00306E64">
      <w:pPr>
        <w:ind w:left="720" w:hangingChars="300" w:hanging="720"/>
      </w:pPr>
      <w:r>
        <w:t xml:space="preserve">  </w:t>
      </w:r>
      <w:r w:rsidR="00306E64">
        <w:rPr>
          <w:rFonts w:hint="eastAsia"/>
        </w:rPr>
        <w:t xml:space="preserve">　　　</w:t>
      </w:r>
      <w:r>
        <w:t xml:space="preserve">なお、建設業法（昭和 24 年法律第 100 号）第 26 条第３項第２号の規定の適用を受ける監理技術者（専任特例２号の場合の監理技術者）を活用した工事と兼務することはできない。ただし、同一あるいは別々の発注者が、同一の建設業者と締結する契約工期の重複する複数の請負契約に係る工事であって、かつ、それぞれの工事の対象となる工作物等に一体性が認められるものについては、これらの複数の工事を一の工事とみなす。 </w:t>
      </w:r>
    </w:p>
    <w:p w14:paraId="3554073C" w14:textId="08A634B8" w:rsidR="008A0665" w:rsidRDefault="008A0665" w:rsidP="00306E64">
      <w:pPr>
        <w:ind w:leftChars="300" w:left="720" w:firstLineChars="100" w:firstLine="240"/>
      </w:pPr>
      <w:r>
        <w:rPr>
          <w:u w:val="single" w:color="000000"/>
        </w:rPr>
        <w:t>・(1)の提出書類と同じ</w:t>
      </w:r>
      <w:r>
        <w:t xml:space="preserve"> </w:t>
      </w:r>
    </w:p>
    <w:p w14:paraId="19E1DD3F" w14:textId="77777777" w:rsidR="007E618B" w:rsidRPr="00E65422" w:rsidRDefault="007E618B" w:rsidP="008A0665">
      <w:pPr>
        <w:jc w:val="center"/>
        <w:rPr>
          <w:color w:val="auto"/>
        </w:rPr>
      </w:pPr>
    </w:p>
    <w:sectPr w:rsidR="007E618B" w:rsidRPr="00E65422">
      <w:headerReference w:type="default" r:id="rId11"/>
      <w:footerReference w:type="even" r:id="rId12"/>
      <w:footerReference w:type="default" r:id="rId13"/>
      <w:headerReference w:type="first" r:id="rId14"/>
      <w:footerReference w:type="first" r:id="rId15"/>
      <w:pgSz w:w="11906" w:h="16838"/>
      <w:pgMar w:top="1138" w:right="1014" w:bottom="1343" w:left="1579"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A5BAF" w14:textId="77777777" w:rsidR="00B07F03" w:rsidRDefault="007347B6">
      <w:pPr>
        <w:spacing w:after="0" w:line="240" w:lineRule="auto"/>
      </w:pPr>
      <w:r>
        <w:separator/>
      </w:r>
    </w:p>
  </w:endnote>
  <w:endnote w:type="continuationSeparator" w:id="0">
    <w:p w14:paraId="03BC4EA0" w14:textId="77777777" w:rsidR="00B07F03" w:rsidRDefault="00734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8ADE" w14:textId="77777777" w:rsidR="00F0017C" w:rsidRDefault="007347B6">
    <w:pPr>
      <w:spacing w:after="0" w:line="259" w:lineRule="auto"/>
      <w:ind w:left="2" w:right="0" w:firstLine="0"/>
      <w:jc w:val="center"/>
    </w:pPr>
    <w:r>
      <w:t xml:space="preserve">- </w:t>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8FEE" w14:textId="77777777" w:rsidR="00F0017C" w:rsidRDefault="00F0017C">
    <w:pPr>
      <w:spacing w:after="0" w:line="259" w:lineRule="auto"/>
      <w:ind w:left="2" w:righ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B4DD" w14:textId="77777777" w:rsidR="00F0017C" w:rsidRDefault="00F0017C">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240ED" w14:textId="77777777" w:rsidR="00B07F03" w:rsidRDefault="007347B6">
      <w:pPr>
        <w:spacing w:after="0" w:line="240" w:lineRule="auto"/>
      </w:pPr>
      <w:r>
        <w:separator/>
      </w:r>
    </w:p>
  </w:footnote>
  <w:footnote w:type="continuationSeparator" w:id="0">
    <w:p w14:paraId="12E1983F" w14:textId="77777777" w:rsidR="00B07F03" w:rsidRDefault="00734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B37B" w14:textId="77777777" w:rsidR="007347B6" w:rsidRDefault="001160D5" w:rsidP="00F212FF">
    <w:pPr>
      <w:pStyle w:val="a3"/>
      <w:ind w:hangingChars="4"/>
    </w:pPr>
    <w:r>
      <w:rPr>
        <w:rFonts w:hint="eastAsia"/>
      </w:rPr>
      <w:t>第13号様式</w:t>
    </w:r>
    <w:r w:rsidR="007347B6">
      <w:rPr>
        <w:rFonts w:hint="eastAsia"/>
      </w:rPr>
      <w:t>別紙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4194" w14:textId="77777777" w:rsidR="007347B6" w:rsidRDefault="007347B6" w:rsidP="00F212FF">
    <w:pPr>
      <w:pStyle w:val="a3"/>
      <w:ind w:hangingChars="4"/>
    </w:pPr>
    <w:r>
      <w:rPr>
        <w:rFonts w:hint="eastAsia"/>
      </w:rPr>
      <w:t>第13号様式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3A5E"/>
    <w:multiLevelType w:val="hybridMultilevel"/>
    <w:tmpl w:val="CD5E4B64"/>
    <w:lvl w:ilvl="0" w:tplc="EFDE9FB8">
      <w:start w:val="6"/>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F7211B"/>
    <w:multiLevelType w:val="hybridMultilevel"/>
    <w:tmpl w:val="94B6B60C"/>
    <w:lvl w:ilvl="0" w:tplc="78F01E5E">
      <w:start w:val="1"/>
      <w:numFmt w:val="decimal"/>
      <w:lvlText w:val="(%1)"/>
      <w:lvlJc w:val="left"/>
      <w:pPr>
        <w:ind w:left="569"/>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1" w:tplc="4C1A02EE">
      <w:start w:val="1"/>
      <w:numFmt w:val="lowerLetter"/>
      <w:lvlText w:val="%2"/>
      <w:lvlJc w:val="left"/>
      <w:pPr>
        <w:ind w:left="1101"/>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2" w:tplc="E53E15AA">
      <w:start w:val="1"/>
      <w:numFmt w:val="lowerRoman"/>
      <w:lvlText w:val="%3"/>
      <w:lvlJc w:val="left"/>
      <w:pPr>
        <w:ind w:left="1821"/>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3" w:tplc="866A2CE6">
      <w:start w:val="1"/>
      <w:numFmt w:val="decimal"/>
      <w:lvlText w:val="%4"/>
      <w:lvlJc w:val="left"/>
      <w:pPr>
        <w:ind w:left="2541"/>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4" w:tplc="FF1A26CE">
      <w:start w:val="1"/>
      <w:numFmt w:val="lowerLetter"/>
      <w:lvlText w:val="%5"/>
      <w:lvlJc w:val="left"/>
      <w:pPr>
        <w:ind w:left="3261"/>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5" w:tplc="FA762DF6">
      <w:start w:val="1"/>
      <w:numFmt w:val="lowerRoman"/>
      <w:lvlText w:val="%6"/>
      <w:lvlJc w:val="left"/>
      <w:pPr>
        <w:ind w:left="3981"/>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6" w:tplc="B66E182C">
      <w:start w:val="1"/>
      <w:numFmt w:val="decimal"/>
      <w:lvlText w:val="%7"/>
      <w:lvlJc w:val="left"/>
      <w:pPr>
        <w:ind w:left="4701"/>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7" w:tplc="ABE86248">
      <w:start w:val="1"/>
      <w:numFmt w:val="lowerLetter"/>
      <w:lvlText w:val="%8"/>
      <w:lvlJc w:val="left"/>
      <w:pPr>
        <w:ind w:left="5421"/>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lvl w:ilvl="8" w:tplc="CE645930">
      <w:start w:val="1"/>
      <w:numFmt w:val="lowerRoman"/>
      <w:lvlText w:val="%9"/>
      <w:lvlJc w:val="left"/>
      <w:pPr>
        <w:ind w:left="6141"/>
      </w:pPr>
      <w:rPr>
        <w:rFonts w:ascii="ＭＳ 明朝" w:eastAsia="ＭＳ 明朝" w:hAnsi="ＭＳ 明朝" w:cs="ＭＳ 明朝"/>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C3C6FD7"/>
    <w:multiLevelType w:val="hybridMultilevel"/>
    <w:tmpl w:val="B016C3B4"/>
    <w:lvl w:ilvl="0" w:tplc="8A28C254">
      <w:start w:val="1"/>
      <w:numFmt w:val="decimal"/>
      <w:lvlText w:val="(%1)"/>
      <w:lvlJc w:val="left"/>
      <w:pPr>
        <w:ind w:left="6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C3C33A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7929D0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F08F84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A821CF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87C693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23E7AD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5EAB26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1CCE26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906D61"/>
    <w:multiLevelType w:val="hybridMultilevel"/>
    <w:tmpl w:val="48D0D20A"/>
    <w:lvl w:ilvl="0" w:tplc="121E7768">
      <w:start w:val="7"/>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BD84A77"/>
    <w:multiLevelType w:val="hybridMultilevel"/>
    <w:tmpl w:val="B824BD54"/>
    <w:lvl w:ilvl="0" w:tplc="0E52C9B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5557C0"/>
    <w:multiLevelType w:val="hybridMultilevel"/>
    <w:tmpl w:val="5880BF86"/>
    <w:lvl w:ilvl="0" w:tplc="3376BCBE">
      <w:start w:val="1"/>
      <w:numFmt w:val="aiueo"/>
      <w:lvlText w:val="(%1)"/>
      <w:lvlJc w:val="left"/>
      <w:pPr>
        <w:ind w:left="14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1500746">
      <w:start w:val="1"/>
      <w:numFmt w:val="lowerLetter"/>
      <w:lvlText w:val="%2"/>
      <w:lvlJc w:val="left"/>
      <w:pPr>
        <w:ind w:left="18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DB0BE3C">
      <w:start w:val="1"/>
      <w:numFmt w:val="lowerRoman"/>
      <w:lvlText w:val="%3"/>
      <w:lvlJc w:val="left"/>
      <w:pPr>
        <w:ind w:left="25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FB20B06">
      <w:start w:val="1"/>
      <w:numFmt w:val="decimal"/>
      <w:lvlText w:val="%4"/>
      <w:lvlJc w:val="left"/>
      <w:pPr>
        <w:ind w:left="33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0F2117E">
      <w:start w:val="1"/>
      <w:numFmt w:val="lowerLetter"/>
      <w:lvlText w:val="%5"/>
      <w:lvlJc w:val="left"/>
      <w:pPr>
        <w:ind w:left="40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7CA60BA">
      <w:start w:val="1"/>
      <w:numFmt w:val="lowerRoman"/>
      <w:lvlText w:val="%6"/>
      <w:lvlJc w:val="left"/>
      <w:pPr>
        <w:ind w:left="47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A12680E">
      <w:start w:val="1"/>
      <w:numFmt w:val="decimal"/>
      <w:lvlText w:val="%7"/>
      <w:lvlJc w:val="left"/>
      <w:pPr>
        <w:ind w:left="54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C02044C">
      <w:start w:val="1"/>
      <w:numFmt w:val="lowerLetter"/>
      <w:lvlText w:val="%8"/>
      <w:lvlJc w:val="left"/>
      <w:pPr>
        <w:ind w:left="61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A9EFA9C">
      <w:start w:val="1"/>
      <w:numFmt w:val="lowerRoman"/>
      <w:lvlText w:val="%9"/>
      <w:lvlJc w:val="left"/>
      <w:pPr>
        <w:ind w:left="69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7CB47BE"/>
    <w:multiLevelType w:val="hybridMultilevel"/>
    <w:tmpl w:val="F5F0B78C"/>
    <w:lvl w:ilvl="0" w:tplc="2438CCD4">
      <w:start w:val="1"/>
      <w:numFmt w:val="decimal"/>
      <w:lvlText w:val="(%1)"/>
      <w:lvlJc w:val="left"/>
      <w:pPr>
        <w:ind w:left="101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84299F4">
      <w:start w:val="1"/>
      <w:numFmt w:val="lowerLetter"/>
      <w:lvlText w:val="%2"/>
      <w:lvlJc w:val="left"/>
      <w:pPr>
        <w:ind w:left="13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BC89CCC">
      <w:start w:val="1"/>
      <w:numFmt w:val="lowerRoman"/>
      <w:lvlText w:val="%3"/>
      <w:lvlJc w:val="left"/>
      <w:pPr>
        <w:ind w:left="20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842C0A4">
      <w:start w:val="1"/>
      <w:numFmt w:val="decimal"/>
      <w:lvlText w:val="%4"/>
      <w:lvlJc w:val="left"/>
      <w:pPr>
        <w:ind w:left="27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72218A6">
      <w:start w:val="1"/>
      <w:numFmt w:val="lowerLetter"/>
      <w:lvlText w:val="%5"/>
      <w:lvlJc w:val="left"/>
      <w:pPr>
        <w:ind w:left="35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0ACBFAE">
      <w:start w:val="1"/>
      <w:numFmt w:val="lowerRoman"/>
      <w:lvlText w:val="%6"/>
      <w:lvlJc w:val="left"/>
      <w:pPr>
        <w:ind w:left="42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CF4EB46">
      <w:start w:val="1"/>
      <w:numFmt w:val="decimal"/>
      <w:lvlText w:val="%7"/>
      <w:lvlJc w:val="left"/>
      <w:pPr>
        <w:ind w:left="49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274A6AC">
      <w:start w:val="1"/>
      <w:numFmt w:val="lowerLetter"/>
      <w:lvlText w:val="%8"/>
      <w:lvlJc w:val="left"/>
      <w:pPr>
        <w:ind w:left="56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2A63B60">
      <w:start w:val="1"/>
      <w:numFmt w:val="lowerRoman"/>
      <w:lvlText w:val="%9"/>
      <w:lvlJc w:val="left"/>
      <w:pPr>
        <w:ind w:left="63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1C92108"/>
    <w:multiLevelType w:val="hybridMultilevel"/>
    <w:tmpl w:val="F28ED218"/>
    <w:lvl w:ilvl="0" w:tplc="8B40AAEA">
      <w:start w:val="5"/>
      <w:numFmt w:val="decimal"/>
      <w:lvlText w:val="(%1)"/>
      <w:lvlJc w:val="left"/>
      <w:pPr>
        <w:ind w:left="8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27C434C">
      <w:start w:val="1"/>
      <w:numFmt w:val="aiueoFullWidth"/>
      <w:lvlText w:val="%2"/>
      <w:lvlJc w:val="left"/>
      <w:pPr>
        <w:ind w:left="11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2B2555E">
      <w:start w:val="1"/>
      <w:numFmt w:val="lowerRoman"/>
      <w:lvlText w:val="%3"/>
      <w:lvlJc w:val="left"/>
      <w:pPr>
        <w:ind w:left="15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B4624A4">
      <w:start w:val="1"/>
      <w:numFmt w:val="decimal"/>
      <w:lvlText w:val="%4"/>
      <w:lvlJc w:val="left"/>
      <w:pPr>
        <w:ind w:left="23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2EEDCFC">
      <w:start w:val="1"/>
      <w:numFmt w:val="lowerLetter"/>
      <w:lvlText w:val="%5"/>
      <w:lvlJc w:val="left"/>
      <w:pPr>
        <w:ind w:left="30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B22F09E">
      <w:start w:val="1"/>
      <w:numFmt w:val="lowerRoman"/>
      <w:lvlText w:val="%6"/>
      <w:lvlJc w:val="left"/>
      <w:pPr>
        <w:ind w:left="37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3423950">
      <w:start w:val="1"/>
      <w:numFmt w:val="decimal"/>
      <w:lvlText w:val="%7"/>
      <w:lvlJc w:val="left"/>
      <w:pPr>
        <w:ind w:left="447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CDCCEC6">
      <w:start w:val="1"/>
      <w:numFmt w:val="lowerLetter"/>
      <w:lvlText w:val="%8"/>
      <w:lvlJc w:val="left"/>
      <w:pPr>
        <w:ind w:left="51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36A5008">
      <w:start w:val="1"/>
      <w:numFmt w:val="lowerRoman"/>
      <w:lvlText w:val="%9"/>
      <w:lvlJc w:val="left"/>
      <w:pPr>
        <w:ind w:left="59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EC92FE3"/>
    <w:multiLevelType w:val="hybridMultilevel"/>
    <w:tmpl w:val="9348AD60"/>
    <w:lvl w:ilvl="0" w:tplc="B67EB392">
      <w:start w:val="1"/>
      <w:numFmt w:val="decimalFullWidth"/>
      <w:lvlText w:val="%1"/>
      <w:lvlJc w:val="left"/>
      <w:pPr>
        <w:ind w:left="6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25A3548">
      <w:start w:val="1"/>
      <w:numFmt w:val="decimal"/>
      <w:lvlText w:val="(%2)"/>
      <w:lvlJc w:val="left"/>
      <w:pPr>
        <w:ind w:left="8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58E2834">
      <w:start w:val="1"/>
      <w:numFmt w:val="lowerRoman"/>
      <w:lvlText w:val="%3"/>
      <w:lvlJc w:val="left"/>
      <w:pPr>
        <w:ind w:left="133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1B80DFA">
      <w:start w:val="1"/>
      <w:numFmt w:val="decimal"/>
      <w:lvlText w:val="%4"/>
      <w:lvlJc w:val="left"/>
      <w:pPr>
        <w:ind w:left="20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CFC9A6C">
      <w:start w:val="1"/>
      <w:numFmt w:val="lowerLetter"/>
      <w:lvlText w:val="%5"/>
      <w:lvlJc w:val="left"/>
      <w:pPr>
        <w:ind w:left="277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DF01600">
      <w:start w:val="1"/>
      <w:numFmt w:val="lowerRoman"/>
      <w:lvlText w:val="%6"/>
      <w:lvlJc w:val="left"/>
      <w:pPr>
        <w:ind w:left="349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1F6286A">
      <w:start w:val="1"/>
      <w:numFmt w:val="decimal"/>
      <w:lvlText w:val="%7"/>
      <w:lvlJc w:val="left"/>
      <w:pPr>
        <w:ind w:left="421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D602EC">
      <w:start w:val="1"/>
      <w:numFmt w:val="lowerLetter"/>
      <w:lvlText w:val="%8"/>
      <w:lvlJc w:val="left"/>
      <w:pPr>
        <w:ind w:left="493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556AF74">
      <w:start w:val="1"/>
      <w:numFmt w:val="lowerRoman"/>
      <w:lvlText w:val="%9"/>
      <w:lvlJc w:val="left"/>
      <w:pPr>
        <w:ind w:left="56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624267620">
    <w:abstractNumId w:val="8"/>
  </w:num>
  <w:num w:numId="2" w16cid:durableId="1412312749">
    <w:abstractNumId w:val="5"/>
  </w:num>
  <w:num w:numId="3" w16cid:durableId="1784181494">
    <w:abstractNumId w:val="7"/>
  </w:num>
  <w:num w:numId="4" w16cid:durableId="1718813580">
    <w:abstractNumId w:val="6"/>
  </w:num>
  <w:num w:numId="5" w16cid:durableId="1117217101">
    <w:abstractNumId w:val="2"/>
  </w:num>
  <w:num w:numId="6" w16cid:durableId="1950046421">
    <w:abstractNumId w:val="1"/>
  </w:num>
  <w:num w:numId="7" w16cid:durableId="1619412439">
    <w:abstractNumId w:val="4"/>
  </w:num>
  <w:num w:numId="8" w16cid:durableId="1645818535">
    <w:abstractNumId w:val="0"/>
  </w:num>
  <w:num w:numId="9" w16cid:durableId="1249585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17C"/>
    <w:rsid w:val="00057EE5"/>
    <w:rsid w:val="001160D5"/>
    <w:rsid w:val="00131EFD"/>
    <w:rsid w:val="001B4400"/>
    <w:rsid w:val="00200F54"/>
    <w:rsid w:val="00241E1C"/>
    <w:rsid w:val="002C260F"/>
    <w:rsid w:val="002C6F82"/>
    <w:rsid w:val="00306E64"/>
    <w:rsid w:val="0035405C"/>
    <w:rsid w:val="004C40FF"/>
    <w:rsid w:val="004D2FE6"/>
    <w:rsid w:val="00567184"/>
    <w:rsid w:val="005A7632"/>
    <w:rsid w:val="005D1B74"/>
    <w:rsid w:val="00637A74"/>
    <w:rsid w:val="00715E1B"/>
    <w:rsid w:val="007347B6"/>
    <w:rsid w:val="007E618B"/>
    <w:rsid w:val="008A0665"/>
    <w:rsid w:val="008F5B0E"/>
    <w:rsid w:val="00925B28"/>
    <w:rsid w:val="009D0482"/>
    <w:rsid w:val="00AC30D9"/>
    <w:rsid w:val="00B07F03"/>
    <w:rsid w:val="00B24BB1"/>
    <w:rsid w:val="00B71A2C"/>
    <w:rsid w:val="00BD2CAB"/>
    <w:rsid w:val="00C27D9D"/>
    <w:rsid w:val="00CF3E57"/>
    <w:rsid w:val="00DA4540"/>
    <w:rsid w:val="00E52185"/>
    <w:rsid w:val="00E65422"/>
    <w:rsid w:val="00F0017C"/>
    <w:rsid w:val="00F212FF"/>
    <w:rsid w:val="00F93B98"/>
    <w:rsid w:val="00FB0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51B956"/>
  <w15:docId w15:val="{0788E916-A0DF-4D08-8B20-D096BE663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left="10" w:right="120" w:hanging="10"/>
    </w:pPr>
    <w:rPr>
      <w:rFonts w:ascii="ＭＳ 明朝" w:eastAsia="ＭＳ 明朝" w:hAnsi="ＭＳ 明朝" w:cs="ＭＳ 明朝"/>
      <w:color w:val="000000"/>
      <w:sz w:val="24"/>
    </w:rPr>
  </w:style>
  <w:style w:type="paragraph" w:styleId="1">
    <w:name w:val="heading 1"/>
    <w:next w:val="a"/>
    <w:link w:val="10"/>
    <w:uiPriority w:val="9"/>
    <w:unhideWhenUsed/>
    <w:qFormat/>
    <w:rsid w:val="00C27D9D"/>
    <w:pPr>
      <w:keepNext/>
      <w:keepLines/>
      <w:spacing w:after="161" w:line="265" w:lineRule="auto"/>
      <w:ind w:left="3380" w:hanging="10"/>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C27D9D"/>
    <w:rPr>
      <w:rFonts w:ascii="ＭＳ 明朝" w:eastAsia="ＭＳ 明朝" w:hAnsi="ＭＳ 明朝" w:cs="ＭＳ 明朝"/>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7347B6"/>
    <w:pPr>
      <w:tabs>
        <w:tab w:val="center" w:pos="4252"/>
        <w:tab w:val="right" w:pos="8504"/>
      </w:tabs>
      <w:snapToGrid w:val="0"/>
    </w:pPr>
  </w:style>
  <w:style w:type="character" w:customStyle="1" w:styleId="a4">
    <w:name w:val="ヘッダー (文字)"/>
    <w:basedOn w:val="a0"/>
    <w:link w:val="a3"/>
    <w:uiPriority w:val="99"/>
    <w:rsid w:val="007347B6"/>
    <w:rPr>
      <w:rFonts w:ascii="ＭＳ 明朝" w:eastAsia="ＭＳ 明朝" w:hAnsi="ＭＳ 明朝" w:cs="ＭＳ 明朝"/>
      <w:color w:val="000000"/>
      <w:sz w:val="24"/>
    </w:rPr>
  </w:style>
  <w:style w:type="paragraph" w:styleId="a5">
    <w:name w:val="List Paragraph"/>
    <w:basedOn w:val="a"/>
    <w:uiPriority w:val="34"/>
    <w:qFormat/>
    <w:rsid w:val="00E521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c636c2-9cb2-472c-a8bb-61585cd69445">
      <Terms xmlns="http://schemas.microsoft.com/office/infopath/2007/PartnerControls"/>
    </lcf76f155ced4ddcb4097134ff3c332f>
    <TaxCatchAll xmlns="be7c34a9-8ef1-410b-9b6b-41028dde7a7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E88122-89ED-40BF-88D1-2D4ECFA7C6D8}">
  <ds:schemaRefs>
    <ds:schemaRef ds:uri="http://schemas.microsoft.com/sharepoint/v3/contenttype/forms"/>
  </ds:schemaRefs>
</ds:datastoreItem>
</file>

<file path=customXml/itemProps2.xml><?xml version="1.0" encoding="utf-8"?>
<ds:datastoreItem xmlns:ds="http://schemas.openxmlformats.org/officeDocument/2006/customXml" ds:itemID="{A62B6316-34F2-4DEE-8267-F6F353BF237D}">
  <ds:schemaRefs>
    <ds:schemaRef ds:uri="http://schemas.microsoft.com/office/2006/metadata/properties"/>
    <ds:schemaRef ds:uri="http://schemas.microsoft.com/office/infopath/2007/PartnerControls"/>
    <ds:schemaRef ds:uri="55c636c2-9cb2-472c-a8bb-61585cd69445"/>
    <ds:schemaRef ds:uri="be7c34a9-8ef1-410b-9b6b-41028dde7a73"/>
  </ds:schemaRefs>
</ds:datastoreItem>
</file>

<file path=customXml/itemProps3.xml><?xml version="1.0" encoding="utf-8"?>
<ds:datastoreItem xmlns:ds="http://schemas.openxmlformats.org/officeDocument/2006/customXml" ds:itemID="{685EE620-2515-4BD8-9E1C-EC8E3AEDDCFE}">
  <ds:schemaRefs>
    <ds:schemaRef ds:uri="http://schemas.openxmlformats.org/officeDocument/2006/bibliography"/>
  </ds:schemaRefs>
</ds:datastoreItem>
</file>

<file path=customXml/itemProps4.xml><?xml version="1.0" encoding="utf-8"?>
<ds:datastoreItem xmlns:ds="http://schemas.openxmlformats.org/officeDocument/2006/customXml" ds:itemID="{050F791B-E548-44BD-B766-2B25692FD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636c2-9cb2-472c-a8bb-61585cd69445"/>
    <ds:schemaRef ds:uri="be7c34a9-8ef1-410b-9b6b-41028dde7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215</Words>
  <Characters>1232</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0x0101002E2C8AAE66C60C4899F098BF8683CD8C</vt:lpwstr>
  </property>
  <property fmtid="{D5CDD505-2E9C-101B-9397-08002B2CF9AE}" pid="3" name="Order">
    <vt:r8>1313000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